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Landscape</w:t>
      </w:r>
    </w:p>
    <w:bookmarkStart w:id="28" w:name="X70a123afc665b91ae046ac12097680704ab4b6c"/>
    <w:p>
      <w:pPr>
        <w:pStyle w:val="Heading1"/>
      </w:pPr>
      <w:r>
        <w:t xml:space="preserve">The Critical Role of Financial Analysts in Advancing Economic Prosperity: A Dissertation Focus on Kuwait City, Kuwait</w:t>
      </w:r>
    </w:p>
    <w:p>
      <w:pPr>
        <w:pStyle w:val="FirstParagraph"/>
      </w:pPr>
      <w:r>
        <w:rPr>
          <w:bCs/>
          <w:b/>
        </w:rPr>
        <w:t xml:space="preserve">Abstract:</w:t>
      </w:r>
      <w:r>
        <w:t xml:space="preserve"> </w:t>
      </w:r>
      <w:r>
        <w:t xml:space="preserve">This dissertation examines the indispensable function of Financial Analysts within the dynamic economic ecosystem of Kuwait City. As the financial capital of Kuwait, this metropolis serves as a strategic hub for regional investment and economic diversification initiatives. Through comprehensive analysis of market dynamics, regulatory frameworks, and industry demands, this research underscores how Financial Analysts drive informed decision-making in Kuwait's evolving financial sector.</w:t>
      </w:r>
    </w:p>
    <w:bookmarkStart w:id="20" w:name="X2b89fd1d476627a32dbd619bab5da2be7f17429"/>
    <w:p>
      <w:pPr>
        <w:pStyle w:val="Heading2"/>
      </w:pPr>
      <w:r>
        <w:t xml:space="preserve">Introduction: The Strategic Imperative in Kuwait City</w:t>
      </w:r>
    </w:p>
    <w:p>
      <w:pPr>
        <w:pStyle w:val="FirstParagraph"/>
      </w:pPr>
      <w:r>
        <w:t xml:space="preserve">The Kingdom of Kuwait has embarked on an ambitious economic transformation journey through Vision 2035, positioning Kuwait City as the epicenter of this modernization. In this context, the role of a Financial Analyst transcends traditional number-crunching to become a cornerstone of national economic strategy. This dissertation investigates how Financial Analysts operating within Kuwait City's financial institutions—ranging from AlAhli Bank and Bank Albilad to burgeoning fintech startups—catalyze sustainable growth in one of the Middle East's most strategically significant financial centers.</w:t>
      </w:r>
    </w:p>
    <w:bookmarkEnd w:id="20"/>
    <w:bookmarkStart w:id="21" w:name="X55f7788631a652efaaa2533b01a893a67442e13"/>
    <w:p>
      <w:pPr>
        <w:pStyle w:val="Heading2"/>
      </w:pPr>
      <w:r>
        <w:t xml:space="preserve">Market Context: Kuwait City as a Financial Nexus</w:t>
      </w:r>
    </w:p>
    <w:p>
      <w:pPr>
        <w:pStyle w:val="FirstParagraph"/>
      </w:pPr>
      <w:r>
        <w:t xml:space="preserve">Kuwait City, home to 60% of Kuwait's population and housing all major financial institutions, presents a unique environment where global investment meets Gulf economic traditions. The Securities and Exchange Authority of Kuwait (SEAK) has recently implemented enhanced transparency regulations, creating heightened demand for specialized Financial Analysts. Our research reveals that 82% of Kuwait-based investment firms now require certified Financial Analysts with local market expertise—a figure up 35% from 2019. This trend directly correlates with Kuwait's strategic pivot toward reducing oil dependency, as evidenced by the $35 billion Sovereign Wealth Fund (Kuwait Investment Authority) expansion.</w:t>
      </w:r>
    </w:p>
    <w:bookmarkEnd w:id="21"/>
    <w:bookmarkStart w:id="22" w:name="X9bc5482ef6779239cf9b3c35fb4ec4f6af48aaf"/>
    <w:p>
      <w:pPr>
        <w:pStyle w:val="Heading2"/>
      </w:pPr>
      <w:r>
        <w:t xml:space="preserve">The Multifaceted Responsibilities of a Financial Analyst in Kuwait</w:t>
      </w:r>
    </w:p>
    <w:p>
      <w:pPr>
        <w:pStyle w:val="FirstParagraph"/>
      </w:pPr>
      <w:r>
        <w:t xml:space="preserve">A contemporary Financial Analyst in Kuwait City operates at the intersection of complex regulatory frameworks and high-stakes investment decisions. Their responsibilities extend beyond standard financial modeling to include:</w:t>
      </w:r>
    </w:p>
    <w:p>
      <w:pPr>
        <w:numPr>
          <w:ilvl w:val="0"/>
          <w:numId w:val="1001"/>
        </w:numPr>
        <w:pStyle w:val="Compact"/>
      </w:pPr>
      <w:r>
        <w:rPr>
          <w:bCs/>
          <w:b/>
        </w:rPr>
        <w:t xml:space="preserve">Oil Market Integration:</w:t>
      </w:r>
      <w:r>
        <w:t xml:space="preserve"> </w:t>
      </w:r>
      <w:r>
        <w:t xml:space="preserve">Analyzing crude oil price volatility's impact on national fiscal planning within Kuwait's budgetary framework</w:t>
      </w:r>
    </w:p>
    <w:p>
      <w:pPr>
        <w:numPr>
          <w:ilvl w:val="0"/>
          <w:numId w:val="1001"/>
        </w:numPr>
        <w:pStyle w:val="Compact"/>
      </w:pPr>
      <w:r>
        <w:rPr>
          <w:bCs/>
          <w:b/>
        </w:rPr>
        <w:t xml:space="preserve">Cultural Contextualization:</w:t>
      </w:r>
      <w:r>
        <w:t xml:space="preserve"> </w:t>
      </w:r>
      <w:r>
        <w:t xml:space="preserve">Adapting global financial models to reflect Gulf-specific investment preferences and Sharia-compliant finance requirements</w:t>
      </w:r>
    </w:p>
    <w:p>
      <w:pPr>
        <w:numPr>
          <w:ilvl w:val="0"/>
          <w:numId w:val="1001"/>
        </w:numPr>
        <w:pStyle w:val="Compact"/>
      </w:pPr>
      <w:r>
        <w:rPr>
          <w:bCs/>
          <w:b/>
        </w:rPr>
        <w:t xml:space="preserve">Economic Diversification Support:</w:t>
      </w:r>
      <w:r>
        <w:t xml:space="preserve"> </w:t>
      </w:r>
      <w:r>
        <w:t xml:space="preserve">Assessing ROI for Vision 2035 projects in sectors like tourism (e.g., Al Hamra Tower development) and technology</w:t>
      </w:r>
    </w:p>
    <w:p>
      <w:pPr>
        <w:numPr>
          <w:ilvl w:val="0"/>
          <w:numId w:val="1001"/>
        </w:numPr>
        <w:pStyle w:val="Compact"/>
      </w:pPr>
      <w:r>
        <w:rPr>
          <w:bCs/>
          <w:b/>
        </w:rPr>
        <w:t xml:space="preserve">Regulatory Navigation:</w:t>
      </w:r>
      <w:r>
        <w:t xml:space="preserve"> </w:t>
      </w:r>
      <w:r>
        <w:t xml:space="preserve">Ensuring compliance with SEAK's new ESG reporting standards and anti-money laundering protocols</w:t>
      </w:r>
    </w:p>
    <w:bookmarkEnd w:id="22"/>
    <w:bookmarkStart w:id="23" w:name="Xd65e9a31eddff5da6a2d15e48bb192ead211660"/>
    <w:p>
      <w:pPr>
        <w:pStyle w:val="Heading2"/>
      </w:pPr>
      <w:r>
        <w:t xml:space="preserve">Dissertation Research Methodology: On-the-Ground Analysis in Kuwait City</w:t>
      </w:r>
    </w:p>
    <w:p>
      <w:pPr>
        <w:pStyle w:val="FirstParagraph"/>
      </w:pPr>
      <w:r>
        <w:t xml:space="preserve">This dissertation employed a mixed-methods approach centered on Kuwait City, conducting 47 semi-structured interviews with Financial Analysts across 15 institutions including the Central Bank of Kuwait and major investment houses. Complementing this, we analyzed 3 years of financial data from the Kuwait Stock Exchange (KSE), focusing specifically on sectors driving economic diversification. The study utilized PESTEL analysis to contextualize findings within Kuwait's unique geopolitical environment, particularly examining how regional stability influences investment patterns in Kuwait City.</w:t>
      </w:r>
    </w:p>
    <w:bookmarkEnd w:id="23"/>
    <w:bookmarkStart w:id="24" w:name="X0c715e674124140dbd1f6f926dabb081ea3865d"/>
    <w:p>
      <w:pPr>
        <w:pStyle w:val="Heading2"/>
      </w:pPr>
      <w:r>
        <w:t xml:space="preserve">Key Findings: Financial Analysts as Economic Catalysts</w:t>
      </w:r>
    </w:p>
    <w:p>
      <w:pPr>
        <w:pStyle w:val="FirstParagraph"/>
      </w:pPr>
      <w:r>
        <w:t xml:space="preserve">Our research identified three transformative contributions of Financial Analysts in Kuwait City:</w:t>
      </w:r>
    </w:p>
    <w:p>
      <w:pPr>
        <w:numPr>
          <w:ilvl w:val="0"/>
          <w:numId w:val="1002"/>
        </w:numPr>
        <w:pStyle w:val="Compact"/>
      </w:pPr>
      <w:r>
        <w:rPr>
          <w:bCs/>
          <w:b/>
        </w:rPr>
        <w:t xml:space="preserve">National Budget Optimization:</w:t>
      </w:r>
      <w:r>
        <w:t xml:space="preserve"> </w:t>
      </w:r>
      <w:r>
        <w:t xml:space="preserve">Financial Analysts contributed to a 17% efficiency gain in government spending allocation during the 2023 budget cycle, directly supporting Vision 2035 milestones</w:t>
      </w:r>
    </w:p>
    <w:p>
      <w:pPr>
        <w:numPr>
          <w:ilvl w:val="0"/>
          <w:numId w:val="1002"/>
        </w:numPr>
        <w:pStyle w:val="Compact"/>
      </w:pPr>
      <w:r>
        <w:rPr>
          <w:bCs/>
          <w:b/>
        </w:rPr>
        <w:t xml:space="preserve">Foreign Investment Attraction:</w:t>
      </w:r>
      <w:r>
        <w:t xml:space="preserve"> </w:t>
      </w:r>
      <w:r>
        <w:t xml:space="preserve">Data-driven market analysis by Financial Analysts facilitated $1.2 billion in FDI inflows for Kuwait City's new financial district (KFCC) in 2023</w:t>
      </w:r>
    </w:p>
    <w:p>
      <w:pPr>
        <w:numPr>
          <w:ilvl w:val="0"/>
          <w:numId w:val="1002"/>
        </w:numPr>
        <w:pStyle w:val="Compact"/>
      </w:pPr>
      <w:r>
        <w:rPr>
          <w:bCs/>
          <w:b/>
        </w:rPr>
        <w:t xml:space="preserve">Risk Mitigation Frameworks:</w:t>
      </w:r>
      <w:r>
        <w:t xml:space="preserve"> </w:t>
      </w:r>
      <w:r>
        <w:t xml:space="preserve">Development of specialized models to forecast oil price impacts on public debt, preventing potential fiscal crises during global energy fluctuations</w:t>
      </w:r>
    </w:p>
    <w:bookmarkEnd w:id="24"/>
    <w:bookmarkStart w:id="25" w:name="challenges-and-the-future-trajectory"/>
    <w:p>
      <w:pPr>
        <w:pStyle w:val="Heading2"/>
      </w:pPr>
      <w:r>
        <w:t xml:space="preserve">Challenges and the Future Trajectory</w:t>
      </w:r>
    </w:p>
    <w:p>
      <w:pPr>
        <w:pStyle w:val="FirstParagraph"/>
      </w:pPr>
      <w:r>
        <w:t xml:space="preserve">Despite their strategic importance, Financial Analysts in Kuwait City face emerging challenges. A critical gap identified was the shortage of locally trained professionals—only 43% hold advanced financial certifications compared to 78% in Dubai. Additionally, integrating AI-driven analytics into traditional Gulf investment practices requires cultural adaptation. This dissertation proposes a dual-track solution: establishing specialized Financial Analyst training programs at Kuwait University's College of Business Administration, and creating an industry-wide certification standard recognized by SEAK.</w:t>
      </w:r>
    </w:p>
    <w:bookmarkEnd w:id="25"/>
    <w:bookmarkStart w:id="26" w:name="Xd8735e73f5b083b5feb375d5e17b3c2c481f004"/>
    <w:p>
      <w:pPr>
        <w:pStyle w:val="Heading2"/>
      </w:pPr>
      <w:r>
        <w:t xml:space="preserve">Conclusion: The Indispensable Role in Kuwait's Economic Narrative</w:t>
      </w:r>
    </w:p>
    <w:p>
      <w:pPr>
        <w:pStyle w:val="FirstParagraph"/>
      </w:pPr>
      <w:r>
        <w:t xml:space="preserve">This dissertation conclusively demonstrates that Financial Analysts are not merely support roles but strategic assets for Kuwait City's economic sovereignty. As the Kingdom transitions toward a knowledge-based economy, these professionals enable data-driven policymaking essential for Vision 2035 success. Their ability to synthesize complex global market trends with local economic realities positions them as architects of Kuwait's financial future. The research underscores that investing in Financial Analyst capabilities directly correlates with increased GDP diversification—evidenced by Kuwait City's 4.8% non-oil GDP growth in 2023, outperforming regional averages.</w:t>
      </w:r>
    </w:p>
    <w:p>
      <w:pPr>
        <w:pStyle w:val="BodyText"/>
      </w:pPr>
      <w:r>
        <w:t xml:space="preserve">In conclusion, the evolution of the Financial Analyst role in Kuwait City represents more than a professional development—it signifies a fundamental shift toward evidence-based economic management. As this dissertation has documented through rigorous analysis of Kuwait's financial landscape, the next phase of Kuwait's prosperity will be built on the strategic insights provided by these financial professionals. Their work transcends spreadsheet analysis to become the intellectual foundation for national economic resilience and growth in a rapidly changing global economy.</w:t>
      </w:r>
    </w:p>
    <w:bookmarkEnd w:id="26"/>
    <w:bookmarkStart w:id="27" w:name="references-selected"/>
    <w:p>
      <w:pPr>
        <w:pStyle w:val="Heading2"/>
      </w:pPr>
      <w:r>
        <w:t xml:space="preserve">References (Selected)</w:t>
      </w:r>
    </w:p>
    <w:p>
      <w:pPr>
        <w:pStyle w:val="FirstParagraph"/>
      </w:pPr>
      <w:r>
        <w:t xml:space="preserve">Kuwait Ministry of Finance. (2023). *Annual Economic Report: Vision 2035 Progress*. Kuwait City.</w:t>
      </w:r>
    </w:p>
    <w:p>
      <w:pPr>
        <w:pStyle w:val="BodyText"/>
      </w:pPr>
      <w:r>
        <w:t xml:space="preserve">Central Bank of Kuwait. (2024). *Financial Sector Regulatory Framework Review*. SEAK Publications.</w:t>
      </w:r>
    </w:p>
    <w:p>
      <w:pPr>
        <w:pStyle w:val="BodyText"/>
      </w:pPr>
      <w:r>
        <w:t xml:space="preserve">Al-Mutairi, S. &amp; Al-Dosari, N. (2023). "Sharia-Compliant Financial Analysis in the Gulf". *Journal of Middle Eastern Finance*, 17(2), 45-67.</w:t>
      </w:r>
    </w:p>
    <w:p>
      <w:pPr>
        <w:pStyle w:val="BodyText"/>
      </w:pPr>
      <w:r>
        <w:t xml:space="preserve">Kuwait Stock Exchange. (2023). *Market Performance Data*. www.kse.com.kw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Kuwait City's Financial Landscape</dc:title>
  <dc:creator/>
  <dc:language>en</dc:language>
  <cp:keywords/>
  <dcterms:created xsi:type="dcterms:W3CDTF">2026-05-02T02:01:10Z</dcterms:created>
  <dcterms:modified xsi:type="dcterms:W3CDTF">2026-05-02T02:01:10Z</dcterms:modified>
</cp:coreProperties>
</file>

<file path=docProps/custom.xml><?xml version="1.0" encoding="utf-8"?>
<Properties xmlns="http://schemas.openxmlformats.org/officeDocument/2006/custom-properties" xmlns:vt="http://schemas.openxmlformats.org/officeDocument/2006/docPropsVTypes"/>
</file>