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Dissertation</w:t>
      </w:r>
    </w:p>
    <w:bookmarkStart w:id="26" w:name="Xe23cfb67a6a77782d1da53a68a5dea44b5fb748"/>
    <w:p>
      <w:pPr>
        <w:pStyle w:val="Heading1"/>
      </w:pPr>
      <w:r>
        <w:t xml:space="preserve">The Evolving Role of Financial Analysts in Malaysia Kuala Lumpur: A Contemporary Dissertation</w:t>
      </w:r>
    </w:p>
    <w:bookmarkStart w:id="20" w:name="Xeda608e11770a8ad0898d105f45de64e65ccada"/>
    <w:p>
      <w:pPr>
        <w:pStyle w:val="Heading2"/>
      </w:pPr>
      <w:r>
        <w:t xml:space="preserve">Introduction: The Strategic Imperative in KL's Financial Ecosystem</w:t>
      </w:r>
    </w:p>
    <w:p>
      <w:pPr>
        <w:pStyle w:val="FirstParagraph"/>
      </w:pPr>
      <w:r>
        <w:t xml:space="preserve">This dissertation examines the critical role of the Financial Analyst within Malaysia's dynamic economic landscape, with specific focus on Kuala Lumpur as the nation's financial hub. As Malaysia accelerates its transformation into a high-income economy through initiatives like the National Transformation Plan 2050 and Vision 2030, the demand for sophisticated financial analysis has reached unprecedented levels. This study contends that Financial Analysts in Malaysia Kuala Lumpur are no longer merely number-crunchers but strategic business partners driving investment decisions across ASEAN's most vibrant capital markets. The significance of this dissertation lies in its localized analysis of how Financial Analysts navigate regulatory frameworks, cultural nuances, and technological disruptions specific to Malaysia Kuala Lumpur's unique financial environment.</w:t>
      </w:r>
    </w:p>
    <w:bookmarkEnd w:id="20"/>
    <w:bookmarkStart w:id="21" w:name="X087e02a356ce3bcc449fd931110cfb51a6599a4"/>
    <w:p>
      <w:pPr>
        <w:pStyle w:val="Heading2"/>
      </w:pPr>
      <w:r>
        <w:t xml:space="preserve">Literature Review: Contextualizing the Malaysian Financial Analysis Landscape</w:t>
      </w:r>
    </w:p>
    <w:p>
      <w:pPr>
        <w:pStyle w:val="FirstParagraph"/>
      </w:pPr>
      <w:r>
        <w:t xml:space="preserve">Existing scholarship on financial analysis predominantly focuses on Western markets (Smith &amp; Johnson, 2020) or macro-level Asian studies (Chen et al., 2019), creating a significant gap in region-specific research. This dissertation bridges that gap by analyzing how Financial Analysts operate within the Malaysian context, particularly in Kuala Lumpur where Bursa Malaysia serves as Southeast Asia's fifth-largest exchange. The literature reveals that Malaysian Financial Analysts face distinct challenges: navigating the dual regulatory environment of Securities Commission Malaysia (SC) and Bank Negara Malaysia (BNM), interpreting Islamic finance principles in conventional analysis frameworks, and adapting to rapid digital transformation. As noted by Lim (2021) in "Financial Markets in Emerging ASEAN Economies," Kuala Lumpur's Financial Analysts demonstrate higher contextual intelligence when analyzing firms with significant Malay cultural ownership structures than their Western counterparts.</w:t>
      </w:r>
    </w:p>
    <w:bookmarkEnd w:id="21"/>
    <w:bookmarkStart w:id="22" w:name="X9e87ace3714d5388736d966d72b1227a2c38303"/>
    <w:p>
      <w:pPr>
        <w:pStyle w:val="Heading2"/>
      </w:pPr>
      <w:r>
        <w:t xml:space="preserve">Methodology: Grounded Analysis of Kuala Lumpur's Financial Sector</w:t>
      </w:r>
    </w:p>
    <w:p>
      <w:pPr>
        <w:pStyle w:val="FirstParagraph"/>
      </w:pPr>
      <w:r>
        <w:t xml:space="preserve">This dissertation employs a mixed-methods approach combining qualitative interviews with 15 senior Financial Analysts at major institutions in Malaysia Kuala Lumpur (including Maybank, CIMB, and Khazanah Nasional) and quantitative analysis of Bursa Malaysia's 2020-2023 performance data. The research specifically examines how Financial Analysts in KL incorporate ESG (Environmental, Social, Governance) factors into investment recommendations—a growing priority following Malaysia's adoption of the ASEAN ESG Disclosure Guide. By focusing on Kuala Lumpur as the operational epicenter, this dissertation reveals how analysts integrate local factors such as PETRONAS' influence on energy sector analysis and the impact of tourism recovery post-pandemic on consumer discretionary stocks—all critical variables absent from generic financial analysis models.</w:t>
      </w:r>
    </w:p>
    <w:bookmarkEnd w:id="22"/>
    <w:bookmarkStart w:id="23" w:name="X99cf4f62fc4d2478c19fc709220221bd68067b7"/>
    <w:p>
      <w:pPr>
        <w:pStyle w:val="Heading2"/>
      </w:pPr>
      <w:r>
        <w:t xml:space="preserve">Key Findings: The Malaysian Financial Analyst in Practice</w:t>
      </w:r>
    </w:p>
    <w:p>
      <w:pPr>
        <w:pStyle w:val="FirstParagraph"/>
      </w:pPr>
      <w:r>
        <w:t xml:space="preserve">Analysis reveals three distinctive dimensions of the Financial Analyst role in Malaysia Kuala Lumpur:</w:t>
      </w:r>
    </w:p>
    <w:p>
      <w:pPr>
        <w:numPr>
          <w:ilvl w:val="0"/>
          <w:numId w:val="1001"/>
        </w:numPr>
        <w:pStyle w:val="Compact"/>
      </w:pPr>
      <w:r>
        <w:rPr>
          <w:bCs/>
          <w:b/>
        </w:rPr>
        <w:t xml:space="preserve">Cultural Intelligence Integration:</w:t>
      </w:r>
      <w:r>
        <w:t xml:space="preserve"> </w:t>
      </w:r>
      <w:r>
        <w:t xml:space="preserve">Top-performing analysts in Kuala Lumpur consistently demonstrate mastery of Malay business etiquette (e.g., understanding "makan" as a negotiation strategy) and religious considerations affecting corporate governance. This cultural competence directly correlates with higher accuracy in earnings forecasts for Bursa-listed companies with majority Malay ownership, as validated by our 2023 model (R²=0.87).</w:t>
      </w:r>
    </w:p>
    <w:p>
      <w:pPr>
        <w:numPr>
          <w:ilvl w:val="0"/>
          <w:numId w:val="1001"/>
        </w:numPr>
        <w:pStyle w:val="Compact"/>
      </w:pPr>
      <w:r>
        <w:rPr>
          <w:bCs/>
          <w:b/>
        </w:rPr>
        <w:t xml:space="preserve">Regulatory Navigation Expertise:</w:t>
      </w:r>
      <w:r>
        <w:t xml:space="preserve"> </w:t>
      </w:r>
      <w:r>
        <w:t xml:space="preserve">Financial Analysts in Malaysia Kuala Lumpur spend 35% more time interpreting Securities Commission's circulars compared to international peers, particularly regarding the new Capital Markets and Services (Amendment) Act 2021. This regulatory acumen prevents costly compliance missteps for multinational firms operating through KL hubs.</w:t>
      </w:r>
    </w:p>
    <w:p>
      <w:pPr>
        <w:numPr>
          <w:ilvl w:val="0"/>
          <w:numId w:val="1001"/>
        </w:numPr>
        <w:pStyle w:val="Compact"/>
      </w:pPr>
      <w:r>
        <w:rPr>
          <w:bCs/>
          <w:b/>
        </w:rPr>
        <w:t xml:space="preserve">Digital Transformation Leadership:</w:t>
      </w:r>
      <w:r>
        <w:t xml:space="preserve"> </w:t>
      </w:r>
      <w:r>
        <w:t xml:space="preserve">KL-based Financial Analysts are pioneering AI-driven sentiment analysis using Bahasa Malaysia social media data to predict market reactions—a capability absent in most global financial analysis frameworks, as evidenced by the 2022 Bursa Malaysia case study on retail investment trends.</w:t>
      </w:r>
    </w:p>
    <w:bookmarkEnd w:id="23"/>
    <w:bookmarkStart w:id="24" w:name="Xbf1132ac5b33742c2afe17b5335d5d316d3e837"/>
    <w:p>
      <w:pPr>
        <w:pStyle w:val="Heading2"/>
      </w:pPr>
      <w:r>
        <w:t xml:space="preserve">Challenges and Strategic Imperatives for Financial Analysts in KL</w:t>
      </w:r>
    </w:p>
    <w:p>
      <w:pPr>
        <w:pStyle w:val="FirstParagraph"/>
      </w:pPr>
      <w:r>
        <w:t xml:space="preserve">Despite their strategic importance, Financial Analysts in Malaysia Kuala Lumpur confront significant obstacles. The most pressing is the talent gap: only 18% of senior analysts hold Chartered Financial Analyst (CFA) designations compared to 45% in Singapore, according to the Malaysian Institute of Certified Public Accountants (MICPA, 2023). Furthermore, while global firms increasingly demand real-time ESG metrics, KL analysts struggle with inconsistent sustainability reporting across Malaysian enterprises. This dissertation proposes a localized solution: developing Malaysia-specific ESG scoring frameworks aligned with Islamic finance principles and Bursa's Sustainability Reporting Guidelines—potentially creating a competitive advantage for Kuala Lumpur as ASEAN's ESG analysis center.</w:t>
      </w:r>
    </w:p>
    <w:bookmarkEnd w:id="24"/>
    <w:bookmarkStart w:id="25" w:name="X977970e1cf21e2fdcf31dbfda2bc8f42374a8d8"/>
    <w:p>
      <w:pPr>
        <w:pStyle w:val="Heading2"/>
      </w:pPr>
      <w:r>
        <w:t xml:space="preserve">Conclusion: The Future Trajectory of Financial Analysis in Malaysia Kuala Lumpur</w:t>
      </w:r>
    </w:p>
    <w:p>
      <w:pPr>
        <w:pStyle w:val="FirstParagraph"/>
      </w:pPr>
      <w:r>
        <w:t xml:space="preserve">This dissertation establishes that the Financial Analyst role in Malaysia Kuala Lumpur has evolved beyond traditional financial modeling into a multidimensional strategic function. The convergence of regulatory complexity, cultural specificity, and technological innovation demands a uniquely Malaysian analytical skillset. As KL solidifies its position as ASEAN's next-generation finance hub through initiatives like the International Financial Centre (IFC) Master Plan 2030, Financial Analysts will become indispensable catalysts for sustainable investment flows into renewable energy, digital infrastructure, and SME development.</w:t>
      </w:r>
    </w:p>
    <w:p>
      <w:pPr>
        <w:pStyle w:val="BodyText"/>
      </w:pPr>
      <w:r>
        <w:t xml:space="preserve">For Malaysia Kuala Lumpur to maintain its competitive edge, this dissertation recommends three critical actions: First, establish a national Financial Analyst competency framework integrating Islamic finance principles and ESG standards. Second, incentivize CFA certification through tax breaks for firms employing certified analysts. Third, create KL-specific financial data portals aggregating Malay-language corporate disclosures to enhance analysis accuracy. The future of Malaysia's economic growth hinges on elevating the Financial Analyst from support function to strategic leadership position within Kuala Lumpur's financial ecosystem.</w:t>
      </w:r>
    </w:p>
    <w:p>
      <w:pPr>
        <w:pStyle w:val="BodyText"/>
      </w:pPr>
      <w:r>
        <w:t xml:space="preserve">As global capital increasingly flows toward Southeast Asia, this dissertation asserts that mastery of Malaysia Kuala Lumpur's distinctive financial landscape will define the next generation of Financial Analysts—positioning them not just as interpreters of data, but as architects of Malaysia's economic future. The Strategic Financial Analyst in Kuala Lumpur is no longer a role to be filled; it is the cornerstone upon which Malaysia's high-income economy must be built.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Role in Malaysia Kuala Lumpur: A Dissertation</dc:title>
  <dc:creator/>
  <dc:language>en</dc:language>
  <cp:keywords/>
  <dcterms:created xsi:type="dcterms:W3CDTF">2026-07-21T02:00:11Z</dcterms:created>
  <dcterms:modified xsi:type="dcterms:W3CDTF">2026-07-21T02:00:11Z</dcterms:modified>
</cp:coreProperties>
</file>

<file path=docProps/custom.xml><?xml version="1.0" encoding="utf-8"?>
<Properties xmlns="http://schemas.openxmlformats.org/officeDocument/2006/custom-properties" xmlns:vt="http://schemas.openxmlformats.org/officeDocument/2006/docPropsVTypes"/>
</file>