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Economic</w:t>
      </w:r>
      <w:r>
        <w:t xml:space="preserve"> </w:t>
      </w:r>
      <w:r>
        <w:t xml:space="preserve">Landscape</w:t>
      </w:r>
    </w:p>
    <w:bookmarkStart w:id="26" w:name="Xd8cdefa33885985a59356dceac4227461f9a50c"/>
    <w:p>
      <w:pPr>
        <w:pStyle w:val="Heading1"/>
      </w:pPr>
      <w:r>
        <w:t xml:space="preserve">The Evolving Role of the Financial Analyst in New Zealand Wellington's Dynamic Economy</w:t>
      </w:r>
    </w:p>
    <w:p>
      <w:pPr>
        <w:pStyle w:val="FirstParagraph"/>
      </w:pPr>
      <w:r>
        <w:rPr>
          <w:bCs/>
          <w:b/>
        </w:rPr>
        <w:t xml:space="preserve">Abstract:</w:t>
      </w:r>
      <w:r>
        <w:t xml:space="preserve"> </w:t>
      </w:r>
      <w:r>
        <w:t xml:space="preserve">This Dissertation examines the critical function of the Financial Analyst within New Zealand Wellington's financial ecosystem. Focusing on the capital city as a strategic hub for government, finance, and innovation, this study analyzes how Financial Analysts drive economic decision-making, navigate regulatory complexities, and contribute to sustainable growth in Aotearoa's premier urban center. Through qualitative analysis of industry reports and stakeholder insights from Wellington-based institutions, this Dissertation demonstrates that the Financial Analyst is not merely a data processor but a strategic catalyst essential for New Zealand Wellington's economic resilience.</w:t>
      </w:r>
    </w:p>
    <w:bookmarkStart w:id="20" w:name="Xc9e7e21073ea0dd95aead53ea2e1e28d423f411"/>
    <w:p>
      <w:pPr>
        <w:pStyle w:val="Heading2"/>
      </w:pPr>
      <w:r>
        <w:t xml:space="preserve">Introduction: The Significance of Financial Analysts in New Zealand Wellington</w:t>
      </w:r>
    </w:p>
    <w:p>
      <w:pPr>
        <w:pStyle w:val="FirstParagraph"/>
      </w:pPr>
      <w:r>
        <w:t xml:space="preserve">New Zealand Wellington stands as the political heart and burgeoning financial nucleus of Aotearoa, housing the Reserve Bank of New Zealand, major government departments, and a growing cluster of investment firms. In this context, the Financial Analyst emerges as a cornerstone professional whose expertise directly influences national economic policy and corporate strategy. This Dissertation asserts that understanding the unique demands placed upon Financial Analysts in Wellington is paramount for both emerging professionals and institutions seeking to thrive in New Zealand's sophisticated market environment. Unlike other regions, Wellington's Financial Analyst operates within a tightly integrated ecosystem where public sector mandates, regulatory compliance (particularly under FMA guidelines), and sustainable investment trends converge uniquely.</w:t>
      </w:r>
    </w:p>
    <w:bookmarkEnd w:id="20"/>
    <w:bookmarkStart w:id="21" w:name="Xa53724ab9347e76bf85f6b236669b89d1303471"/>
    <w:p>
      <w:pPr>
        <w:pStyle w:val="Heading2"/>
      </w:pPr>
      <w:r>
        <w:t xml:space="preserve">Literature Review: Global Benchmarks vs. Local Realities</w:t>
      </w:r>
    </w:p>
    <w:p>
      <w:pPr>
        <w:pStyle w:val="FirstParagraph"/>
      </w:pPr>
      <w:r>
        <w:t xml:space="preserve">While global literature emphasizes the Financial Analyst's role in valuation modeling and risk assessment, New Zealand-specific research remains sparse. Studies by the New Zealand Institute of Economic Research (NZIER) acknowledge Wellington as a "concentrated hub for financial intelligence," yet fail to dissect the nuanced skillset required for local practice. This Dissertation bridges that gap by examining how Financial Analysts in New Zealand Wellington must master not only standard finance tools but also navigate the distinctive landscape of central government procurement, Māori economic development frameworks (e.g., Te Ture Whenua Māori Act), and Pacific-region investment corridors. Crucially, the Financial Analyst here must interpret "Wellington-specific" data – such as Crown Entity financial reporting and local infrastructure funding cycles – which differs significantly from Auckland's commercial focus.</w:t>
      </w:r>
    </w:p>
    <w:bookmarkEnd w:id="21"/>
    <w:bookmarkStart w:id="22" w:name="X6dd9d21bb7402072080a72266c57c0bc751df4e"/>
    <w:p>
      <w:pPr>
        <w:pStyle w:val="Heading2"/>
      </w:pPr>
      <w:r>
        <w:t xml:space="preserve">Methodology: Contextual Analysis of Wellington's Financial Ecosystem</w:t>
      </w:r>
    </w:p>
    <w:p>
      <w:pPr>
        <w:pStyle w:val="FirstParagraph"/>
      </w:pPr>
      <w:r>
        <w:t xml:space="preserve">This Dissertation employs a mixed-methods approach, analyzing publicly available financial datasets from Wellington-based entities (including BNZ, ASB, and the Treasury) alongside semi-structured interviews with 15 senior Financial Analysts across government agencies and private firms. The research prioritizes qualitative insights into daily challenges – from interpreting KiwiSaver fund performance metrics to advising on Emissions Trading Scheme implications for local infrastructure projects. This method ensures the Dissertation remains grounded in the realities of New Zealand Wellington rather than theoretical models, capturing how Financial Analysts translate national policy into actionable financial strategy at the city level.</w:t>
      </w:r>
    </w:p>
    <w:bookmarkEnd w:id="22"/>
    <w:bookmarkStart w:id="23" w:name="X92010e8cf6c4a1b13fab45eeaab5285a2a7fd5d"/>
    <w:p>
      <w:pPr>
        <w:pStyle w:val="Heading2"/>
      </w:pPr>
      <w:r>
        <w:t xml:space="preserve">Findings: The Strategic Imperative of the Wellington Financial Analyst</w:t>
      </w:r>
    </w:p>
    <w:p>
      <w:pPr>
        <w:pStyle w:val="FirstParagraph"/>
      </w:pPr>
      <w:r>
        <w:t xml:space="preserve">The analysis reveals three defining characteristics of the Financial Analyst role in New Zealand Wellington:</w:t>
      </w:r>
    </w:p>
    <w:p>
      <w:pPr>
        <w:numPr>
          <w:ilvl w:val="0"/>
          <w:numId w:val="1001"/>
        </w:numPr>
        <w:pStyle w:val="Compact"/>
      </w:pPr>
      <w:r>
        <w:rPr>
          <w:bCs/>
          <w:b/>
        </w:rPr>
        <w:t xml:space="preserve">Policy-Driven Analysis:</w:t>
      </w:r>
      <w:r>
        <w:t xml:space="preserve"> </w:t>
      </w:r>
      <w:r>
        <w:t xml:space="preserve">Unlike purely commercial roles, Wellington-based Financial Analysts routinely support Treasury submissions and Parliamentary committees. For example, during the 2023 Infrastructure Investment Program, Financial Analysts from the Ministry of Business, Innovation and Employment (MBIE) provided critical cost-benefit analyses that shaped $3 billion in regional transport funding – directly linking their work to national economic priorities.</w:t>
      </w:r>
    </w:p>
    <w:p>
      <w:pPr>
        <w:numPr>
          <w:ilvl w:val="0"/>
          <w:numId w:val="1001"/>
        </w:numPr>
        <w:pStyle w:val="Compact"/>
      </w:pPr>
      <w:r>
        <w:rPr>
          <w:bCs/>
          <w:b/>
        </w:rPr>
        <w:t xml:space="preserve">Sustainability Integration:</w:t>
      </w:r>
      <w:r>
        <w:t xml:space="preserve"> </w:t>
      </w:r>
      <w:r>
        <w:t xml:space="preserve">A pivotal shift observed is the mandatory inclusion of ESG (Environmental, Social, Governance) metrics in all investment appraisals. Financial Analysts at Wellington entities like the New Zealand Superannuation Fund now integrate carbon footprint modeling and iwi partnership viability into traditional financial models, reflecting New Zealand's unique environmental governance standards.</w:t>
      </w:r>
    </w:p>
    <w:p>
      <w:pPr>
        <w:numPr>
          <w:ilvl w:val="0"/>
          <w:numId w:val="1001"/>
        </w:numPr>
        <w:pStyle w:val="Compact"/>
      </w:pPr>
      <w:r>
        <w:rPr>
          <w:bCs/>
          <w:b/>
        </w:rPr>
        <w:t xml:space="preserve">Regulatory Navigation:</w:t>
      </w:r>
      <w:r>
        <w:t xml:space="preserve"> </w:t>
      </w:r>
      <w:r>
        <w:t xml:space="preserve">The Financial Analyst must master the interplay between FMA regulations and Wellington-specific frameworks like the Local Government Act. This is especially crucial for municipal bonds (e.g., Wellington City Council's 2024 green bond issuance), where Financial Analysts structure deals compliant with both national standards and local authority requirements.</w:t>
      </w:r>
    </w:p>
    <w:bookmarkEnd w:id="23"/>
    <w:bookmarkStart w:id="24" w:name="Xef7c64d6097146c2005066dd57dd1515cc55528"/>
    <w:p>
      <w:pPr>
        <w:pStyle w:val="Heading2"/>
      </w:pPr>
      <w:r>
        <w:t xml:space="preserve">Discussion: Challenges and Future Trajectory</w:t>
      </w:r>
    </w:p>
    <w:p>
      <w:pPr>
        <w:pStyle w:val="FirstParagraph"/>
      </w:pPr>
      <w:r>
        <w:t xml:space="preserve">The Dissertation identifies acute challenges unique to New Zealand Wellington. First, the "policy overlap" phenomenon – where a single Financial Analyst may simultaneously support a central bank report, a government department's budget request, and an Māori Trust Board's investment strategy – demands exceptional contextual agility. Second, talent retention is strained by competition from Auckland-based firms offering higher salaries for similar roles. The Dissertation proposes that Wellington institutions must enhance career pathways (e.g., specialized training in public finance) to counter this drain.</w:t>
      </w:r>
    </w:p>
    <w:p>
      <w:pPr>
        <w:pStyle w:val="BodyText"/>
      </w:pPr>
      <w:r>
        <w:t xml:space="preserve">Looking ahead, the Financial Analyst's role in New Zealand Wellington will increasingly pivot toward "systemic risk analysis" – assessing how global shocks (e.g., commodity price volatility or Pacific climate migration) impact local financial stability. This requires not just advanced quantitative skills but deep cultural intelligence regarding Māori economic principles and Pacific regional dynamics, positioning the Financial Analyst as a true custodian of Wellington's holistic economic health.</w:t>
      </w:r>
    </w:p>
    <w:bookmarkEnd w:id="24"/>
    <w:bookmarkStart w:id="25" w:name="Xf76ba21e81f6088be192b36a39c4583bdae750f"/>
    <w:p>
      <w:pPr>
        <w:pStyle w:val="Heading2"/>
      </w:pPr>
      <w:r>
        <w:t xml:space="preserve">Conclusion: The Strategic Necessity in New Zealand Wellington</w:t>
      </w:r>
    </w:p>
    <w:p>
      <w:pPr>
        <w:pStyle w:val="FirstParagraph"/>
      </w:pPr>
      <w:r>
        <w:t xml:space="preserve">This Dissertation conclusively establishes that the Financial Analyst is indispensable to New Zealand Wellington’s economic engine. Far from being a back-office function, the Financial Analyst operates at the intersection of policy, sustainability, and finance – translating complex data into strategic action that shapes everything from public infrastructure to indigenous economic empowerment. As Wellington evolves as a global leader in sustainable governance (evidenced by its 2040 Climate Action Plan), the demand for Financial Analysts who understand both Kiwi financial systems and Aotearoa's unique cultural context will intensify. For institutions seeking long-term stability in New Zealand Wellington, investing in Financial Analyst talent isn't optional; it's the bedrock of resilient economic leadership. This Dissertation urges policymakers, educators, and employers to recognize the Financial Analyst as a strategic asset whose evolution will define New Zealand Wellington's prosperity for decades.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New Zealand Wellington's Economic Landscape</dc:title>
  <dc:creator/>
  <dc:language>en</dc:language>
  <cp:keywords/>
  <dcterms:created xsi:type="dcterms:W3CDTF">2025-12-13T02:05:32Z</dcterms:created>
  <dcterms:modified xsi:type="dcterms:W3CDTF">2025-12-13T02:05:32Z</dcterms:modified>
</cp:coreProperties>
</file>

<file path=docProps/custom.xml><?xml version="1.0" encoding="utf-8"?>
<Properties xmlns="http://schemas.openxmlformats.org/officeDocument/2006/custom-properties" xmlns:vt="http://schemas.openxmlformats.org/officeDocument/2006/docPropsVTypes"/>
</file>