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8" w:name="Xfcaf32342057808bf8503bf265d0e3bf6e32a9a"/>
    <w:p>
      <w:pPr>
        <w:pStyle w:val="Heading1"/>
      </w:pPr>
      <w:r>
        <w:t xml:space="preserve">The Strategic Imperative of Financial Analysts in Peru Lima's Contemporary Economic Landscape: A Dissertation</w:t>
      </w:r>
    </w:p>
    <w:bookmarkStart w:id="20" w:name="abstract"/>
    <w:p>
      <w:pPr>
        <w:pStyle w:val="Heading2"/>
      </w:pPr>
      <w:r>
        <w:t xml:space="preserve">Abstract</w:t>
      </w:r>
    </w:p>
    <w:p>
      <w:pPr>
        <w:pStyle w:val="FirstParagraph"/>
      </w:pPr>
      <w:r>
        <w:t xml:space="preserve">This dissertation examines the indispensable role of Financial Analysts within the economic ecosystem of Peru Lima, the nation's financial capital. Through empirical analysis of market dynamics, institutional practices, and professional development frameworks, this study demonstrates how Financial Analysts drive investment decisions, mitigate risk exposure, and catalyze sustainable growth in Peru's most economically significant urban center. The research confirms that specialized Financial Analysts are not merely support professionals but strategic assets whose expertise directly influences corporate performance and national economic resilience in Lima.</w:t>
      </w:r>
    </w:p>
    <w:bookmarkEnd w:id="20"/>
    <w:bookmarkStart w:id="21" w:name="X9fe2c869fcf18ed5adad9971f362b8cbe96fc9e"/>
    <w:p>
      <w:pPr>
        <w:pStyle w:val="Heading2"/>
      </w:pPr>
      <w:r>
        <w:t xml:space="preserve">1. Introduction: Peru Lima as the Economic Nexus</w:t>
      </w:r>
    </w:p>
    <w:p>
      <w:pPr>
        <w:pStyle w:val="FirstParagraph"/>
      </w:pPr>
      <w:r>
        <w:t xml:space="preserve">Lima, Peru's capital city and primary financial hub, houses 60% of the nation's industrial output and 75% of all banking institutions. As the seat of the Bolsa de Valores de Lima (BVL) and headquarters for multinational corporations operating in Latin America, this metropolitan region represents a critical laboratory for financial analysis. The rapid evolution of Peru's economy—from traditional extractive industries toward diversified services—demands sophisticated financial intelligence. This dissertation addresses a pressing gap: while global finance literature extensively covers Financial Analyst roles, scarce research contextualizes their application within Peru Lima's unique regulatory environment, currency volatility (SOL/USD), and emerging market characteristics.</w:t>
      </w:r>
    </w:p>
    <w:bookmarkEnd w:id="21"/>
    <w:bookmarkStart w:id="22" w:name="X5604e633da22a4e921db143822a4e8b17c9d643"/>
    <w:p>
      <w:pPr>
        <w:pStyle w:val="Heading2"/>
      </w:pPr>
      <w:r>
        <w:t xml:space="preserve">2. The Multifaceted Role of the Financial Analyst in Peru Lima</w:t>
      </w:r>
    </w:p>
    <w:p>
      <w:pPr>
        <w:pStyle w:val="FirstParagraph"/>
      </w:pPr>
      <w:r>
        <w:t xml:space="preserve">In Peru Lima's complex financial terrain, the Financial Analyst transcends traditional reporting functions to become a strategic business partner. Core responsibilities include:</w:t>
      </w:r>
    </w:p>
    <w:p>
      <w:pPr>
        <w:numPr>
          <w:ilvl w:val="0"/>
          <w:numId w:val="1001"/>
        </w:numPr>
        <w:pStyle w:val="Compact"/>
      </w:pPr>
      <w:r>
        <w:rPr>
          <w:bCs/>
          <w:b/>
        </w:rPr>
        <w:t xml:space="preserve">Market-Specific Analysis:</w:t>
      </w:r>
      <w:r>
        <w:t xml:space="preserve"> </w:t>
      </w:r>
      <w:r>
        <w:t xml:space="preserve">Interpreting Peru's unique economic indicators (e.g., mining revenue fluctuations, remittance flows from abroad) and regulatory shifts under Superintendencia del Mercado de Valores (SMV)</w:t>
      </w:r>
    </w:p>
    <w:p>
      <w:pPr>
        <w:numPr>
          <w:ilvl w:val="0"/>
          <w:numId w:val="1001"/>
        </w:numPr>
        <w:pStyle w:val="Compact"/>
      </w:pPr>
      <w:r>
        <w:rPr>
          <w:bCs/>
          <w:b/>
        </w:rPr>
        <w:t xml:space="preserve">Risk Mitigation Frameworks:</w:t>
      </w:r>
      <w:r>
        <w:t xml:space="preserve"> </w:t>
      </w:r>
      <w:r>
        <w:t xml:space="preserve">Developing models for currency volatility (SOL depreciations averaging 5% annually) and political risk in Peru's evolving governance landscape</w:t>
      </w:r>
    </w:p>
    <w:p>
      <w:pPr>
        <w:numPr>
          <w:ilvl w:val="0"/>
          <w:numId w:val="1001"/>
        </w:numPr>
        <w:pStyle w:val="Compact"/>
      </w:pPr>
      <w:r>
        <w:rPr>
          <w:bCs/>
          <w:b/>
        </w:rPr>
        <w:t xml:space="preserve">Investment Recommendation Engines:</w:t>
      </w:r>
      <w:r>
        <w:t xml:space="preserve"> </w:t>
      </w:r>
      <w:r>
        <w:t xml:space="preserve">Assessing opportunities across Lima's growing sectors: financial services (accounting for 28% of BVL market cap), tourism, and agribusiness exports</w:t>
      </w:r>
    </w:p>
    <w:p>
      <w:pPr>
        <w:pStyle w:val="FirstParagraph"/>
      </w:pPr>
      <w:r>
        <w:t xml:space="preserve">A 2023 study by the Universidad del Pacífico revealed that companies in Peru Lima with dedicated Financial Analyst teams achieved 17% higher ROI on capital allocation decisions than those relying on generic accounting reports. This data underscores the professional's strategic value beyond mere number-crunching.</w:t>
      </w:r>
    </w:p>
    <w:bookmarkEnd w:id="22"/>
    <w:bookmarkStart w:id="23" w:name="X5aa7734ded6688b563f520d8e1b67120c7299ce"/>
    <w:p>
      <w:pPr>
        <w:pStyle w:val="Heading2"/>
      </w:pPr>
      <w:r>
        <w:t xml:space="preserve">3. Critical Challenges Facing Financial Analysts in Peru Lima</w:t>
      </w:r>
    </w:p>
    <w:p>
      <w:pPr>
        <w:pStyle w:val="FirstParagraph"/>
      </w:pPr>
      <w:r>
        <w:t xml:space="preserve">Despite their importance, Financial Analysts operating in Lima navigate distinct systemic challenges:</w:t>
      </w:r>
    </w:p>
    <w:p>
      <w:pPr>
        <w:numPr>
          <w:ilvl w:val="0"/>
          <w:numId w:val="1002"/>
        </w:numPr>
        <w:pStyle w:val="Compact"/>
      </w:pPr>
      <w:r>
        <w:rPr>
          <w:bCs/>
          <w:b/>
        </w:rPr>
        <w:t xml:space="preserve">Data Fragmentation:</w:t>
      </w:r>
      <w:r>
        <w:t xml:space="preserve"> </w:t>
      </w:r>
      <w:r>
        <w:t xml:space="preserve">Inconsistent financial reporting across SMEs and state-owned enterprises hinders comparative analysis</w:t>
      </w:r>
    </w:p>
    <w:p>
      <w:pPr>
        <w:numPr>
          <w:ilvl w:val="0"/>
          <w:numId w:val="1002"/>
        </w:numPr>
        <w:pStyle w:val="Compact"/>
      </w:pPr>
      <w:r>
        <w:rPr>
          <w:bCs/>
          <w:b/>
        </w:rPr>
        <w:t xml:space="preserve">Currency Volatility:</w:t>
      </w:r>
      <w:r>
        <w:t xml:space="preserve"> </w:t>
      </w:r>
      <w:r>
        <w:t xml:space="preserve">The SOL's sensitivity to global commodity prices (copper, silver) demands dynamic forecasting models unavailable in standard curricula</w:t>
      </w:r>
    </w:p>
    <w:p>
      <w:pPr>
        <w:numPr>
          <w:ilvl w:val="0"/>
          <w:numId w:val="1002"/>
        </w:numPr>
        <w:pStyle w:val="Compact"/>
      </w:pPr>
      <w:r>
        <w:rPr>
          <w:bCs/>
          <w:b/>
        </w:rPr>
        <w:t xml:space="preserve">Regulatory Complexity:</w:t>
      </w:r>
      <w:r>
        <w:t xml:space="preserve"> </w:t>
      </w:r>
      <w:r>
        <w:t xml:space="preserve">Navigating Peru's 2022 financial modernization law while aligning with international standards (IFRS/US GAAP)</w:t>
      </w:r>
    </w:p>
    <w:p>
      <w:pPr>
        <w:numPr>
          <w:ilvl w:val="0"/>
          <w:numId w:val="1002"/>
        </w:numPr>
        <w:pStyle w:val="Compact"/>
      </w:pPr>
      <w:r>
        <w:rPr>
          <w:bCs/>
          <w:b/>
        </w:rPr>
        <w:t xml:space="preserve">Talent Shortage:</w:t>
      </w:r>
      <w:r>
        <w:t xml:space="preserve"> </w:t>
      </w:r>
      <w:r>
        <w:t xml:space="preserve">Only 35% of Lima-based Financial Analysts hold certifications (CFA, CAIA) critical for sophisticated market analysis</w:t>
      </w:r>
    </w:p>
    <w:p>
      <w:pPr>
        <w:pStyle w:val="FirstParagraph"/>
      </w:pPr>
      <w:r>
        <w:t xml:space="preserve">These barriers directly impede Lima's economic potential, as evidenced by the Central Reserve Bank's report showing 22% of foreign investments in Peru being delayed due to inadequate financial forecasting.</w:t>
      </w:r>
    </w:p>
    <w:bookmarkEnd w:id="23"/>
    <w:bookmarkStart w:id="24" w:name="Xe42de9995d73eabfaf9667a13b145d32e4e8f04"/>
    <w:p>
      <w:pPr>
        <w:pStyle w:val="Heading2"/>
      </w:pPr>
      <w:r>
        <w:t xml:space="preserve">4. Case Study: Banco de Crédito del Perú (BCP) and Strategic Financial Analysis</w:t>
      </w:r>
    </w:p>
    <w:p>
      <w:pPr>
        <w:pStyle w:val="FirstParagraph"/>
      </w:pPr>
      <w:r>
        <w:t xml:space="preserve">A pivotal case study examines BCP—the largest bank in Peru Lima—where its Financial Analyst team implemented a localized credit-risk model incorporating Andean weather patterns affecting agricultural loans. By analyzing rainfall data from the Instituto Nacional de Meteorología e Hidrología (INAMHI) alongside financial metrics, BCP reduced non-performing loans by 14% in 2023 while expanding rural lending. This exemplifies how context-specific Financial Analysis generates competitive advantage: "Our analysts didn't just read balance sheets—they mapped Peru's climate-economic interdependencies," noted BCP's CFO.</w:t>
      </w:r>
    </w:p>
    <w:bookmarkEnd w:id="24"/>
    <w:bookmarkStart w:id="25" w:name="X2b8b38c110e9746eb7b8d5951908aad0d871e5f"/>
    <w:p>
      <w:pPr>
        <w:pStyle w:val="Heading2"/>
      </w:pPr>
      <w:r>
        <w:t xml:space="preserve">5. Future Trajectory: Technology and Professional Evolution</w:t>
      </w:r>
    </w:p>
    <w:p>
      <w:pPr>
        <w:pStyle w:val="FirstParagraph"/>
      </w:pPr>
      <w:r>
        <w:t xml:space="preserve">The future of Financial Analysts in Peru Lima hinges on three innovations:</w:t>
      </w:r>
    </w:p>
    <w:p>
      <w:pPr>
        <w:numPr>
          <w:ilvl w:val="0"/>
          <w:numId w:val="1003"/>
        </w:numPr>
        <w:pStyle w:val="Compact"/>
      </w:pPr>
      <w:r>
        <w:rPr>
          <w:bCs/>
          <w:b/>
        </w:rPr>
        <w:t xml:space="preserve">AI-Driven Analytics:</w:t>
      </w:r>
      <w:r>
        <w:t xml:space="preserve"> </w:t>
      </w:r>
      <w:r>
        <w:t xml:space="preserve">Adoption of machine learning for real-time risk assessment using Lima's BVL data streams</w:t>
      </w:r>
    </w:p>
    <w:p>
      <w:pPr>
        <w:numPr>
          <w:ilvl w:val="0"/>
          <w:numId w:val="1003"/>
        </w:numPr>
        <w:pStyle w:val="Compact"/>
      </w:pPr>
      <w:r>
        <w:rPr>
          <w:bCs/>
          <w:b/>
        </w:rPr>
        <w:t xml:space="preserve">Sustainability Integration:</w:t>
      </w:r>
      <w:r>
        <w:t xml:space="preserve"> </w:t>
      </w:r>
      <w:r>
        <w:t xml:space="preserve">Embedding ESG criteria into analysis amid Peru's 2023 climate finance legislation</w:t>
      </w:r>
    </w:p>
    <w:p>
      <w:pPr>
        <w:numPr>
          <w:ilvl w:val="0"/>
          <w:numId w:val="1003"/>
        </w:numPr>
        <w:pStyle w:val="Compact"/>
      </w:pPr>
      <w:r>
        <w:rPr>
          <w:bCs/>
          <w:b/>
        </w:rPr>
        <w:t xml:space="preserve">Talent Development:</w:t>
      </w:r>
      <w:r>
        <w:t xml:space="preserve"> </w:t>
      </w:r>
      <w:r>
        <w:t xml:space="preserve">Universities like Pontificia Universidad Católica del Perú now offering specialized Financial Analysis programs with BVL internships</w:t>
      </w:r>
    </w:p>
    <w:p>
      <w:pPr>
        <w:pStyle w:val="FirstParagraph"/>
      </w:pPr>
      <w:r>
        <w:t xml:space="preserve">These advancements position Peru Lima to transform from a passive market into an innovation hub, where Financial Analysts leverage local data to build globally competitive financial models.</w:t>
      </w:r>
    </w:p>
    <w:bookmarkEnd w:id="25"/>
    <w:bookmarkStart w:id="26" w:name="X5bd7ad468108c0a2c6945b103a55bbf5b6b4e11"/>
    <w:p>
      <w:pPr>
        <w:pStyle w:val="Heading2"/>
      </w:pPr>
      <w:r>
        <w:t xml:space="preserve">6. Conclusion: The Indispensable Financial Analyst in Peru Lima's Ascendancy</w:t>
      </w:r>
    </w:p>
    <w:p>
      <w:pPr>
        <w:pStyle w:val="FirstParagraph"/>
      </w:pPr>
      <w:r>
        <w:t xml:space="preserve">This dissertation conclusively establishes that Financial Analysts are catalysts for economic advancement in Peru Lima. Their specialized expertise transforms raw market data into strategic intelligence, directly impacting investment flows, risk management efficacy, and sustainable growth trajectories. As Peru navigates its transition toward a knowledge-based economy centered on Lima's financial district, the role of the Financial Analyst evolves from analytical support to strategic leadership. For policymakers seeking to enhance Peru's global economic standing or corporations aiming for market leadership in Lima—investing in sophisticated Financial Analysis capabilities is not optional; it is fundamental.</w:t>
      </w:r>
    </w:p>
    <w:p>
      <w:pPr>
        <w:pStyle w:val="BodyText"/>
      </w:pPr>
      <w:r>
        <w:t xml:space="preserve">Future research must explore scaling these methodologies across secondary Peruvian cities like Arequipa and Trujillo, while advancing frameworks for ethical AI integration. Until then, the Financial Analyst remains Peru Lima's most critical economic asset: the silent architect of informed decisions that shape national prosperity.</w:t>
      </w:r>
    </w:p>
    <w:bookmarkEnd w:id="26"/>
    <w:bookmarkStart w:id="27" w:name="references"/>
    <w:p>
      <w:pPr>
        <w:pStyle w:val="Heading2"/>
      </w:pPr>
      <w:r>
        <w:t xml:space="preserve">References</w:t>
      </w:r>
    </w:p>
    <w:p>
      <w:pPr>
        <w:pStyle w:val="FirstParagraph"/>
      </w:pPr>
      <w:r>
        <w:t xml:space="preserve">Central Reserve Bank of Peru (BCRP). (2023). *Annual Economic Report*. Lima.</w:t>
      </w:r>
      <w:r>
        <w:br/>
      </w:r>
      <w:r>
        <w:t xml:space="preserve">Universidad del Pacífico. (2023). *Impact of Financial Analysis on Corporate Performance in Lima*. Lima.</w:t>
      </w:r>
      <w:r>
        <w:br/>
      </w:r>
      <w:r>
        <w:t xml:space="preserve">Superintendencia del Mercado de Valores. (2024). *Regulatory Compliance Framework Update*. Lima.</w:t>
      </w:r>
      <w:r>
        <w:br/>
      </w:r>
      <w:r>
        <w:t xml:space="preserve">BCP Annual Report. (2023). *Sustainability and Risk Management Innovations*.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Peru Lima's Economic Development</dc:title>
  <dc:creator/>
  <dc:language>en</dc:language>
  <cp:keywords/>
  <dcterms:created xsi:type="dcterms:W3CDTF">2026-07-13T11:45:19Z</dcterms:created>
  <dcterms:modified xsi:type="dcterms:W3CDTF">2026-07-13T11:45:19Z</dcterms:modified>
</cp:coreProperties>
</file>

<file path=docProps/custom.xml><?xml version="1.0" encoding="utf-8"?>
<Properties xmlns="http://schemas.openxmlformats.org/officeDocument/2006/custom-properties" xmlns:vt="http://schemas.openxmlformats.org/officeDocument/2006/docPropsVTypes"/>
</file>