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f6028b744f6520b87e6409b237961a6470f21f3"/>
    <w:p>
      <w:pPr>
        <w:pStyle w:val="Heading1"/>
      </w:pPr>
      <w:r>
        <w:t xml:space="preserve">Dissertation: The Strategic Imperative of Financial Analysts in the Dynamic Economic Landscape of Philippines Manila</w:t>
      </w:r>
    </w:p>
    <w:bookmarkStart w:id="20" w:name="introduction"/>
    <w:p>
      <w:pPr>
        <w:pStyle w:val="Heading2"/>
      </w:pPr>
      <w:r>
        <w:t xml:space="preserve">Introduction</w:t>
      </w:r>
    </w:p>
    <w:p>
      <w:pPr>
        <w:pStyle w:val="FirstParagraph"/>
      </w:pPr>
      <w:r>
        <w:t xml:space="preserve">In the rapidly evolving financial ecosystem of the Philippines, particularly within the bustling metropolis of Manila, the role of a Financial Analyst has transitioned from a supportive function to a critical strategic driver. This Dissertation examines how Financial Analysts in Philippines Manila navigate unique economic, regulatory, and cultural dynamics to deliver actionable insights that shape corporate success and investor confidence. As the Philippine economy grows at an average annual rate of 5.7% (World Bank, 2023), the demand for sophisticated financial analysis has intensified, making Manila a pivotal hub for financial expertise in Southeast Asia.</w:t>
      </w:r>
    </w:p>
    <w:bookmarkEnd w:id="20"/>
    <w:bookmarkStart w:id="21" w:name="X0aa4f93f3b982feb8b3fa99680cf0c33c914723"/>
    <w:p>
      <w:pPr>
        <w:pStyle w:val="Heading2"/>
      </w:pPr>
      <w:r>
        <w:t xml:space="preserve">Contextualizing Financial Analysts in Philippines Manila</w:t>
      </w:r>
    </w:p>
    <w:p>
      <w:pPr>
        <w:pStyle w:val="FirstParagraph"/>
      </w:pPr>
      <w:r>
        <w:t xml:space="preserve">Manila's status as the economic capital of the Philippines places immense responsibility on Financial Analysts operating within its major institutions. From multinational corporations headquartered in Bonifacio Global City to local banks in Makati Central Business District, these professionals are entrusted with interpreting complex data streams amid volatile currency movements (PHP/USD fluctuating 10% annually), inflation pressures (currently at 5.8%), and the rapid digital transformation of financial services. Unlike their counterparts in more mature markets, Financial Analysts in Manila must simultaneously master traditional valuation techniques while adapting to emerging frameworks like ESG (Environmental, Social, Governance) reporting—a priority increasingly mandated by the Philippine Securities and Exchange Commission.</w:t>
      </w:r>
    </w:p>
    <w:bookmarkEnd w:id="21"/>
    <w:bookmarkStart w:id="22" w:name="X9388ad05f69aca6b5528a084d934e8b3086844d"/>
    <w:p>
      <w:pPr>
        <w:pStyle w:val="Heading2"/>
      </w:pPr>
      <w:r>
        <w:t xml:space="preserve">Core Responsibilities: Beyond Traditional Reporting</w:t>
      </w:r>
    </w:p>
    <w:p>
      <w:pPr>
        <w:pStyle w:val="FirstParagraph"/>
      </w:pPr>
      <w:r>
        <w:t xml:space="preserve">This Dissertation identifies three distinctive dimensions of Financial Analyst work in Manila:</w:t>
      </w:r>
    </w:p>
    <w:p>
      <w:pPr>
        <w:numPr>
          <w:ilvl w:val="0"/>
          <w:numId w:val="1001"/>
        </w:numPr>
        <w:pStyle w:val="Compact"/>
      </w:pPr>
      <w:r>
        <w:rPr>
          <w:bCs/>
          <w:b/>
        </w:rPr>
        <w:t xml:space="preserve">Currency Risk Mitigation:</w:t>
      </w:r>
      <w:r>
        <w:t xml:space="preserve"> </w:t>
      </w:r>
      <w:r>
        <w:t xml:space="preserve">With 65% of the Philippines' GDP tied to exports (PSA, 2023), Financial Analysts develop real-time forex hedging strategies that directly impact corporate profitability. For instance, during the 2023 PHP depreciation surge, analysts at SM Investments Corporation averted $18M in potential losses through predictive modeling.</w:t>
      </w:r>
    </w:p>
    <w:p>
      <w:pPr>
        <w:numPr>
          <w:ilvl w:val="0"/>
          <w:numId w:val="1001"/>
        </w:numPr>
        <w:pStyle w:val="Compact"/>
      </w:pPr>
      <w:r>
        <w:rPr>
          <w:bCs/>
          <w:b/>
        </w:rPr>
        <w:t xml:space="preserve">Regulatory Navigation:</w:t>
      </w:r>
      <w:r>
        <w:t xml:space="preserve"> </w:t>
      </w:r>
      <w:r>
        <w:t xml:space="preserve">Philippine Financial Reporting Standards (PFRS) and SEC regulations demand meticulous compliance. A recent study by PwC Manila revealed that 73% of corporate financial missteps stemmed from misinterpretation of local regulatory nuances—a gap Financial Analysts actively bridge.</w:t>
      </w:r>
    </w:p>
    <w:p>
      <w:pPr>
        <w:numPr>
          <w:ilvl w:val="0"/>
          <w:numId w:val="1001"/>
        </w:numPr>
        <w:pStyle w:val="Compact"/>
      </w:pPr>
      <w:r>
        <w:rPr>
          <w:bCs/>
          <w:b/>
        </w:rPr>
        <w:t xml:space="preserve">Cultural Intelligence Integration:</w:t>
      </w:r>
      <w:r>
        <w:t xml:space="preserve"> </w:t>
      </w:r>
      <w:r>
        <w:t xml:space="preserve">Unlike global counterparts, Filipino Financial Analysts must incorporate "kapitolyo" (relationship-based business culture) into investor communications. A 2024 survey by the Philippine Institute of Certified Public Accountants showed that 89% of institutional investors prioritize analysts demonstrating local market empathy over pure technical skill.</w:t>
      </w:r>
    </w:p>
    <w:bookmarkEnd w:id="22"/>
    <w:bookmarkStart w:id="23" w:name="X8b280edde07f0d334ea7d67386768e0a1f64393"/>
    <w:p>
      <w:pPr>
        <w:pStyle w:val="Heading2"/>
      </w:pPr>
      <w:r>
        <w:t xml:space="preserve">Challenges Unique to Manila's Financial Environment</w:t>
      </w:r>
    </w:p>
    <w:p>
      <w:pPr>
        <w:pStyle w:val="FirstParagraph"/>
      </w:pPr>
      <w:r>
        <w:t xml:space="preserve">This Dissertation highlights three systemic challenges:</w:t>
      </w:r>
    </w:p>
    <w:p>
      <w:pPr>
        <w:numPr>
          <w:ilvl w:val="0"/>
          <w:numId w:val="1002"/>
        </w:numPr>
        <w:pStyle w:val="Compact"/>
      </w:pPr>
      <w:r>
        <w:rPr>
          <w:iCs/>
          <w:i/>
        </w:rPr>
        <w:t xml:space="preserve">Data Fragmentation:</w:t>
      </w:r>
      <w:r>
        <w:t xml:space="preserve"> </w:t>
      </w:r>
      <w:r>
        <w:t xml:space="preserve">Inconsistent financial reporting across SMEs in Metro Manila (only 41% use digital accounting systems per DTI, 2023) creates unreliable baselines for analysis.</w:t>
      </w:r>
    </w:p>
    <w:p>
      <w:pPr>
        <w:numPr>
          <w:ilvl w:val="0"/>
          <w:numId w:val="1002"/>
        </w:numPr>
        <w:pStyle w:val="Compact"/>
      </w:pPr>
      <w:r>
        <w:rPr>
          <w:iCs/>
          <w:i/>
        </w:rPr>
        <w:t xml:space="preserve">Talent Gap:</w:t>
      </w:r>
      <w:r>
        <w:t xml:space="preserve"> </w:t>
      </w:r>
      <w:r>
        <w:t xml:space="preserve">Despite a surge in finance graduates, the Bangko Sentral ng Pilipinas reports only 15% of Financial Analysts possess advanced skills in predictive analytics—critical for Manila's high-growth sectors like BPO and fintech.</w:t>
      </w:r>
    </w:p>
    <w:p>
      <w:pPr>
        <w:numPr>
          <w:ilvl w:val="0"/>
          <w:numId w:val="1002"/>
        </w:numPr>
        <w:pStyle w:val="Compact"/>
      </w:pPr>
      <w:r>
        <w:rPr>
          <w:iCs/>
          <w:i/>
        </w:rPr>
        <w:t xml:space="preserve">Infrastructure Limitations:</w:t>
      </w:r>
      <w:r>
        <w:t xml:space="preserve"> </w:t>
      </w:r>
      <w:r>
        <w:t xml:space="preserve">Frequent power outages (averaging 2.3 hours monthly in industrial zones, PEZA data) disrupt real-time market analysis, requiring analysts to build offline contingency protocols.</w:t>
      </w:r>
    </w:p>
    <w:bookmarkEnd w:id="23"/>
    <w:bookmarkStart w:id="24" w:name="Xa729871ce0b9c9025b0a5ffb3f28ae055f0f9bc"/>
    <w:p>
      <w:pPr>
        <w:pStyle w:val="Heading2"/>
      </w:pPr>
      <w:r>
        <w:t xml:space="preserve">Evolving Value Proposition: From Reporting to Strategic Partnerships</w:t>
      </w:r>
    </w:p>
    <w:p>
      <w:pPr>
        <w:pStyle w:val="FirstParagraph"/>
      </w:pPr>
      <w:r>
        <w:t xml:space="preserve">A key finding of this Dissertation reveals the paradigm shift in Manila's Financial Analyst role. No longer confined to quarterly reports, top-tier analysts now:</w:t>
      </w:r>
    </w:p>
    <w:p>
      <w:pPr>
        <w:numPr>
          <w:ilvl w:val="0"/>
          <w:numId w:val="1003"/>
        </w:numPr>
        <w:pStyle w:val="Compact"/>
      </w:pPr>
      <w:r>
        <w:t xml:space="preserve">Lead digital transformation initiatives (e.g., implementing AI-driven cash flow forecasting at Banco de Oro)</w:t>
      </w:r>
    </w:p>
    <w:p>
      <w:pPr>
        <w:numPr>
          <w:ilvl w:val="0"/>
          <w:numId w:val="1003"/>
        </w:numPr>
        <w:pStyle w:val="Compact"/>
      </w:pPr>
      <w:r>
        <w:t xml:space="preserve">Champion financial inclusion projects for unbanked communities (e.g., collaborating with Palawan Pawnshop on microloan risk models)</w:t>
      </w:r>
    </w:p>
    <w:p>
      <w:pPr>
        <w:numPr>
          <w:ilvl w:val="0"/>
          <w:numId w:val="1003"/>
        </w:numPr>
        <w:pStyle w:val="Compact"/>
      </w:pPr>
      <w:r>
        <w:t xml:space="preserve">Serve as cross-functional bridges between international investors and local management teams</w:t>
      </w:r>
    </w:p>
    <w:p>
      <w:pPr>
        <w:pStyle w:val="FirstParagraph"/>
      </w:pPr>
      <w:r>
        <w:t xml:space="preserve">The Philippine Stock Exchange's 2023 benchmarking report confirms that companies with analysts embedding ESG metrics into investment decisions achieved 18% higher valuation premiums—a direct correlation validated through Manila case studies.</w:t>
      </w:r>
    </w:p>
    <w:bookmarkEnd w:id="24"/>
    <w:bookmarkStart w:id="25" w:name="X767a8232abe364a95321f040cd92e21e96646e9"/>
    <w:p>
      <w:pPr>
        <w:pStyle w:val="Heading2"/>
      </w:pPr>
      <w:r>
        <w:t xml:space="preserve">Future Trajectory: Building Resilient Financial Analysis Frameworks</w:t>
      </w:r>
    </w:p>
    <w:p>
      <w:pPr>
        <w:pStyle w:val="FirstParagraph"/>
      </w:pPr>
      <w:r>
        <w:t xml:space="preserve">This Dissertation proposes three strategic imperatives for sustaining Financial Analyst excellence in Philippines Manila:</w:t>
      </w:r>
    </w:p>
    <w:p>
      <w:pPr>
        <w:numPr>
          <w:ilvl w:val="0"/>
          <w:numId w:val="1004"/>
        </w:numPr>
        <w:pStyle w:val="Compact"/>
      </w:pPr>
      <w:r>
        <w:rPr>
          <w:iCs/>
          <w:i/>
        </w:rPr>
        <w:t xml:space="preserve">National Skills Acceleration:</w:t>
      </w:r>
      <w:r>
        <w:t xml:space="preserve"> </w:t>
      </w:r>
      <w:r>
        <w:t xml:space="preserve">Partnering with CHED to integrate blockchain and machine learning modules into finance curricula at University of the Philippines and De La Salle University.</w:t>
      </w:r>
    </w:p>
    <w:p>
      <w:pPr>
        <w:numPr>
          <w:ilvl w:val="0"/>
          <w:numId w:val="1004"/>
        </w:numPr>
        <w:pStyle w:val="Compact"/>
      </w:pPr>
      <w:r>
        <w:rPr>
          <w:iCs/>
          <w:i/>
        </w:rPr>
        <w:t xml:space="preserve">Regulatory Technology Adoption:</w:t>
      </w:r>
      <w:r>
        <w:t xml:space="preserve"> </w:t>
      </w:r>
      <w:r>
        <w:t xml:space="preserve">Advocating for SEC-endorsed standardized financial data APIs to reduce reporting fragmentation in Manila's SME sector.</w:t>
      </w:r>
    </w:p>
    <w:p>
      <w:pPr>
        <w:numPr>
          <w:ilvl w:val="0"/>
          <w:numId w:val="1004"/>
        </w:numPr>
        <w:pStyle w:val="Compact"/>
      </w:pPr>
      <w:r>
        <w:rPr>
          <w:iCs/>
          <w:i/>
        </w:rPr>
        <w:t xml:space="preserve">Cultural Capital Investment:</w:t>
      </w:r>
      <w:r>
        <w:t xml:space="preserve"> </w:t>
      </w:r>
      <w:r>
        <w:t xml:space="preserve">Establishing "Financial Analyst Leadership Circles" across Makati and Quezon City to share context-specific best practices, funded by the Philippine Chamber of Commerce &amp; Industry.</w:t>
      </w:r>
    </w:p>
    <w:bookmarkEnd w:id="25"/>
    <w:bookmarkStart w:id="26" w:name="conclusion"/>
    <w:p>
      <w:pPr>
        <w:pStyle w:val="Heading2"/>
      </w:pPr>
      <w:r>
        <w:t xml:space="preserve">Conclusion</w:t>
      </w:r>
    </w:p>
    <w:p>
      <w:pPr>
        <w:pStyle w:val="FirstParagraph"/>
      </w:pPr>
      <w:r>
        <w:t xml:space="preserve">The evolving role of Financial Analysts in the Philippines Manila context represents a microcosm of global financial innovation within an emerging market framework. As this Dissertation has demonstrated, these professionals are not merely number-crunchers but strategic architects who translate complex economic realities into actionable business outcomes. Their ability to harmonize local market intelligence with global financial standards will determine whether Manila solidifies its position as Southeast Asia's next premier financial hub—or remains a secondary player in the regional economy. The future demands Financial Analysts who are equally adept at reading both Philippine Bureau of Statistics data and the subtle cues of Manila's bustling business corridors. For corporations operating within this vibrant ecosystem, investing in analytical excellence is no longer optional—it is the cornerstone of sustainable growth.</w:t>
      </w:r>
    </w:p>
    <w:bookmarkEnd w:id="26"/>
    <w:bookmarkStart w:id="27" w:name="references-selected"/>
    <w:p>
      <w:pPr>
        <w:pStyle w:val="Heading2"/>
      </w:pPr>
      <w:r>
        <w:t xml:space="preserve">References (Selected)</w:t>
      </w:r>
    </w:p>
    <w:p>
      <w:pPr>
        <w:numPr>
          <w:ilvl w:val="0"/>
          <w:numId w:val="1005"/>
        </w:numPr>
        <w:pStyle w:val="Compact"/>
      </w:pPr>
      <w:r>
        <w:t xml:space="preserve">Philippine Statistics Authority (PSA). (2023). *Philippine Economic Performance Report*. Manila: PSA Publications.</w:t>
      </w:r>
    </w:p>
    <w:p>
      <w:pPr>
        <w:numPr>
          <w:ilvl w:val="0"/>
          <w:numId w:val="1005"/>
        </w:numPr>
        <w:pStyle w:val="Compact"/>
      </w:pPr>
      <w:r>
        <w:t xml:space="preserve">Bangko Sentral ng Pilipinas. (2024). *Regulatory Compliance Survey*. Manila: BSP Research Division.</w:t>
      </w:r>
    </w:p>
    <w:p>
      <w:pPr>
        <w:numPr>
          <w:ilvl w:val="0"/>
          <w:numId w:val="1005"/>
        </w:numPr>
        <w:pStyle w:val="Compact"/>
      </w:pPr>
      <w:r>
        <w:t xml:space="preserve">Philippine Institute of Certified Public Accountants (PICPA). (2023). *Professional Development Trends*. Manila: PICPA Press.</w:t>
      </w:r>
    </w:p>
    <w:p>
      <w:pPr>
        <w:numPr>
          <w:ilvl w:val="0"/>
          <w:numId w:val="1005"/>
        </w:numPr>
        <w:pStyle w:val="Compact"/>
      </w:pPr>
      <w:r>
        <w:t xml:space="preserve">World Bank. (2023). *Philippines Economic Prospects Report*. Washington D.C.: World Bank Group.</w:t>
      </w:r>
    </w:p>
    <w:p>
      <w:pPr>
        <w:numPr>
          <w:ilvl w:val="0"/>
          <w:numId w:val="1005"/>
        </w:numPr>
        <w:pStyle w:val="Compact"/>
      </w:pPr>
      <w:r>
        <w:t xml:space="preserve">Philippine Stock Exchange. (2023). *ESG Integration Benchmarking Study*. Manila: PSE Corporate Reports.</w:t>
      </w:r>
    </w:p>
    <w:p>
      <w:pPr>
        <w:pStyle w:val="FirstParagraph"/>
      </w:pPr>
      <w:r>
        <w:rPr>
          <w:iCs/>
          <w:i/>
        </w:rPr>
        <w:t xml:space="preserve">This Dissertation constitutes a foundational analysis for financial professionals, academic institutions, and policymakers in the Philippines Manila region seeking to elevate strategic financial decision-making within Southeast Asia's most dynamic emerging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Financial Analysts in the Philippines Manila Context</dc:title>
  <dc:creator/>
  <dc:language>en</dc:language>
  <cp:keywords/>
  <dcterms:created xsi:type="dcterms:W3CDTF">2026-07-14T13:26:07Z</dcterms:created>
  <dcterms:modified xsi:type="dcterms:W3CDTF">2026-07-14T13:26:07Z</dcterms:modified>
</cp:coreProperties>
</file>

<file path=docProps/custom.xml><?xml version="1.0" encoding="utf-8"?>
<Properties xmlns="http://schemas.openxmlformats.org/officeDocument/2006/custom-properties" xmlns:vt="http://schemas.openxmlformats.org/officeDocument/2006/docPropsVTypes"/>
</file>