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Evolution</w:t>
      </w:r>
    </w:p>
    <w:bookmarkStart w:id="26" w:name="X1f6f2ece0ce0512d90214038cc5fe96a9260097"/>
    <w:p>
      <w:pPr>
        <w:pStyle w:val="Heading1"/>
      </w:pPr>
      <w:r>
        <w:t xml:space="preserve">The Strategic Role of Financial Analysts in Qatar Doha's Economic Evolution: A Contemporary Dissertation</w:t>
      </w:r>
    </w:p>
    <w:p>
      <w:pPr>
        <w:pStyle w:val="FirstParagraph"/>
      </w:pPr>
      <w:r>
        <w:t xml:space="preserve">This comprehensive dissertation examines the critical function of the</w:t>
      </w:r>
      <w:r>
        <w:t xml:space="preserve"> </w:t>
      </w:r>
      <w:r>
        <w:rPr>
          <w:bCs/>
          <w:b/>
        </w:rPr>
        <w:t xml:space="preserve">Financial Analyst</w:t>
      </w:r>
      <w:r>
        <w:t xml:space="preserve"> </w:t>
      </w:r>
      <w:r>
        <w:t xml:space="preserve">within Qatar Doha's rapidly transforming economic ecosystem. As the capital city spearheads Qatar’s Vision 2030 initiative, this research establishes a definitive framework for understanding how skilled financial professionals drive investment decisions, mitigate risks, and catalyze sustainable growth in one of the world’s most dynamic emerging markets. With Doha positioned as a global hub for finance and energy, this dissertation argues that the</w:t>
      </w:r>
      <w:r>
        <w:t xml:space="preserve"> </w:t>
      </w:r>
      <w:r>
        <w:rPr>
          <w:bCs/>
          <w:b/>
        </w:rPr>
        <w:t xml:space="preserve">Financial Analyst</w:t>
      </w:r>
      <w:r>
        <w:t xml:space="preserve"> </w:t>
      </w:r>
      <w:r>
        <w:t xml:space="preserve">is not merely an operational role but a strategic cornerstone of Qatar’s economic sovereignty.</w:t>
      </w:r>
    </w:p>
    <w:bookmarkStart w:id="20" w:name="X862bb26298bc85d8ff5348596002c6fa1f843be"/>
    <w:p>
      <w:pPr>
        <w:pStyle w:val="Heading2"/>
      </w:pPr>
      <w:r>
        <w:t xml:space="preserve">Qatar Doha: The Economic Nexus Requiring Expert Financial Analysis</w:t>
      </w:r>
    </w:p>
    <w:p>
      <w:pPr>
        <w:pStyle w:val="FirstParagraph"/>
      </w:pPr>
      <w:r>
        <w:rPr>
          <w:bCs/>
          <w:b/>
        </w:rPr>
        <w:t xml:space="preserve">Qatar Doha</w:t>
      </w:r>
      <w:r>
        <w:t xml:space="preserve">, the geopolitical and economic epicenter of the Gulf, has evolved from an oil-dependent economy into a diversified financial powerhouse. The city hosts over 150 international banks, the Qatar Financial Centre (QFC), and sovereign wealth funds managing $450 billion in assets. This dissertation establishes that effective financial analysis is non-negotiable for navigating Doha’s complex investment landscape—where energy transitions, infrastructure projects like Lusail City, and FIFA World Cup legacy investments demand precision. The</w:t>
      </w:r>
      <w:r>
        <w:t xml:space="preserve"> </w:t>
      </w:r>
      <w:r>
        <w:rPr>
          <w:bCs/>
          <w:b/>
        </w:rPr>
        <w:t xml:space="preserve">Financial Analyst</w:t>
      </w:r>
      <w:r>
        <w:t xml:space="preserve"> </w:t>
      </w:r>
      <w:r>
        <w:t xml:space="preserve">serves as the bridge between raw economic data and strategic capital allocation, directly influencing Qatar’s $200 billion annual GDP growth trajectory. Without rigorous financial modeling by professionals embedded in Doha’s market dynamics, the nation risks misallocating resources critical to achieving Vision 2030 objectives.</w:t>
      </w:r>
    </w:p>
    <w:bookmarkEnd w:id="20"/>
    <w:bookmarkStart w:id="21" w:name="Xb80c789d03337b4e447ee574ddfbb7b7f46b855"/>
    <w:p>
      <w:pPr>
        <w:pStyle w:val="Heading2"/>
      </w:pPr>
      <w:r>
        <w:t xml:space="preserve">The Multifaceted Responsibilities of the Financial Analyst in Qatar Doha</w:t>
      </w:r>
    </w:p>
    <w:p>
      <w:pPr>
        <w:pStyle w:val="FirstParagraph"/>
      </w:pPr>
      <w:r>
        <w:t xml:space="preserve">This dissertation details four pivotal responsibilities where Financial Analysts deliver unparalleled value in</w:t>
      </w:r>
      <w:r>
        <w:t xml:space="preserve"> </w:t>
      </w:r>
      <w:r>
        <w:rPr>
          <w:bCs/>
          <w:b/>
        </w:rPr>
        <w:t xml:space="preserve">Qatar Doha</w:t>
      </w:r>
      <w:r>
        <w:t xml:space="preserve">:</w:t>
      </w:r>
    </w:p>
    <w:p>
      <w:pPr>
        <w:numPr>
          <w:ilvl w:val="0"/>
          <w:numId w:val="1001"/>
        </w:numPr>
        <w:pStyle w:val="Compact"/>
      </w:pPr>
      <w:r>
        <w:rPr>
          <w:bCs/>
          <w:b/>
        </w:rPr>
        <w:t xml:space="preserve">Investment Strategy Formulation:</w:t>
      </w:r>
      <w:r>
        <w:t xml:space="preserve"> </w:t>
      </w:r>
      <w:r>
        <w:t xml:space="preserve">Analyzing sector-specific opportunities in Doha’s burgeoning fintech, real estate (e.g., Msheireb Downtown), and renewable energy sectors. For instance, analysts guided Qatari Diar’s $10 billion Lusail investment through scenario modeling of tourism demand post-World Cup.</w:t>
      </w:r>
    </w:p>
    <w:p>
      <w:pPr>
        <w:numPr>
          <w:ilvl w:val="0"/>
          <w:numId w:val="1001"/>
        </w:numPr>
        <w:pStyle w:val="Compact"/>
      </w:pPr>
      <w:r>
        <w:rPr>
          <w:bCs/>
          <w:b/>
        </w:rPr>
        <w:t xml:space="preserve">Risk Management:</w:t>
      </w:r>
      <w:r>
        <w:t xml:space="preserve"> </w:t>
      </w:r>
      <w:r>
        <w:t xml:space="preserve">Mitigating currency volatility in a market heavily influenced by global oil prices. During 2022 energy price shocks, Doha-based analysts implemented hedging strategies that protected $8 billion in sovereign fund portfolios.</w:t>
      </w:r>
    </w:p>
    <w:p>
      <w:pPr>
        <w:numPr>
          <w:ilvl w:val="0"/>
          <w:numId w:val="1001"/>
        </w:numPr>
        <w:pStyle w:val="Compact"/>
      </w:pPr>
      <w:r>
        <w:rPr>
          <w:bCs/>
          <w:b/>
        </w:rPr>
        <w:t xml:space="preserve">Regulatory Compliance:</w:t>
      </w:r>
      <w:r>
        <w:t xml:space="preserve"> </w:t>
      </w:r>
      <w:r>
        <w:t xml:space="preserve">Navigating QFC’s evolving frameworks (e.g., virtual assets regulations) where 75% of financial institutions now require dedicated compliance analytics teams.</w:t>
      </w:r>
    </w:p>
    <w:p>
      <w:pPr>
        <w:numPr>
          <w:ilvl w:val="0"/>
          <w:numId w:val="1001"/>
        </w:numPr>
        <w:pStyle w:val="Compact"/>
      </w:pPr>
      <w:r>
        <w:rPr>
          <w:bCs/>
          <w:b/>
        </w:rPr>
        <w:t xml:space="preserve">Economic Forecasting:</w:t>
      </w:r>
      <w:r>
        <w:t xml:space="preserve"> </w:t>
      </w:r>
      <w:r>
        <w:t xml:space="preserve">Developing predictive models for Qatar’s non-oil GDP expansion, which grew at 6.2% annually (2019–2023), directly supporting the government’s $7 billion annual infrastructure pipeline in Doha.</w:t>
      </w:r>
    </w:p>
    <w:bookmarkEnd w:id="21"/>
    <w:bookmarkStart w:id="22" w:name="X54ba95635447bf3329aabfafa831771626b2a0a"/>
    <w:p>
      <w:pPr>
        <w:pStyle w:val="Heading2"/>
      </w:pPr>
      <w:r>
        <w:t xml:space="preserve">Challenges Unique to Financial Analysts Operating in Qatar Doha</w:t>
      </w:r>
    </w:p>
    <w:p>
      <w:pPr>
        <w:pStyle w:val="FirstParagraph"/>
      </w:pPr>
      <w:r>
        <w:t xml:space="preserve">This dissertation identifies three systemic challenges requiring specialized expertise:</w:t>
      </w:r>
    </w:p>
    <w:p>
      <w:pPr>
        <w:numPr>
          <w:ilvl w:val="0"/>
          <w:numId w:val="1002"/>
        </w:numPr>
        <w:pStyle w:val="Compact"/>
      </w:pPr>
      <w:r>
        <w:rPr>
          <w:bCs/>
          <w:b/>
        </w:rPr>
        <w:t xml:space="preserve">Cultural Nuances:</w:t>
      </w:r>
      <w:r>
        <w:t xml:space="preserve"> </w:t>
      </w:r>
      <w:r>
        <w:t xml:space="preserve">The need to interpret both Western financial metrics and Qatari business protocols—such as the weight given to relationship dynamics (wasta) in investment approvals. Analysts must balance data-driven insights with cultural intelligence.</w:t>
      </w:r>
    </w:p>
    <w:p>
      <w:pPr>
        <w:numPr>
          <w:ilvl w:val="0"/>
          <w:numId w:val="1002"/>
        </w:numPr>
        <w:pStyle w:val="Compact"/>
      </w:pPr>
      <w:r>
        <w:rPr>
          <w:bCs/>
          <w:b/>
        </w:rPr>
        <w:t xml:space="preserve">Market Data Fragmentation:</w:t>
      </w:r>
      <w:r>
        <w:t xml:space="preserve"> </w:t>
      </w:r>
      <w:r>
        <w:t xml:space="preserve">Qatar’s nascent capital markets lack standardized public datasets, forcing analysts to build proprietary databases from government sources (e.g., Qatar Central Bank, Qatari National Development Strategy) and private sector disclosures.</w:t>
      </w:r>
    </w:p>
    <w:p>
      <w:pPr>
        <w:numPr>
          <w:ilvl w:val="0"/>
          <w:numId w:val="1002"/>
        </w:numPr>
        <w:pStyle w:val="Compact"/>
      </w:pPr>
      <w:r>
        <w:rPr>
          <w:bCs/>
          <w:b/>
        </w:rPr>
        <w:t xml:space="preserve">Talent Gap:</w:t>
      </w:r>
      <w:r>
        <w:t xml:space="preserve"> </w:t>
      </w:r>
      <w:r>
        <w:t xml:space="preserve">Despite Doha hosting 35% of MENA’s financial services jobs, only 12% of Financial Analyst roles are filled by locally trained professionals. The dissertation recommends establishing Doha-centric curricula at Qatar University and Hamad Bin Khalifa University to bridge this gap.</w:t>
      </w:r>
    </w:p>
    <w:bookmarkEnd w:id="22"/>
    <w:bookmarkStart w:id="23" w:name="X9c4d1d73ea7e31e4cde9f51ec0312f4cf0c9292"/>
    <w:p>
      <w:pPr>
        <w:pStyle w:val="Heading2"/>
      </w:pPr>
      <w:r>
        <w:t xml:space="preserve">Future Trajectory: AI Integration and Strategic Expansion</w:t>
      </w:r>
    </w:p>
    <w:p>
      <w:pPr>
        <w:pStyle w:val="FirstParagraph"/>
      </w:pPr>
      <w:r>
        <w:t xml:space="preserve">As a forward-looking dissertation, this research forecasts the Financial Analyst’s evolution in</w:t>
      </w:r>
      <w:r>
        <w:t xml:space="preserve"> </w:t>
      </w:r>
      <w:r>
        <w:rPr>
          <w:bCs/>
          <w:b/>
        </w:rPr>
        <w:t xml:space="preserve">Qatar Doha</w:t>
      </w:r>
      <w:r>
        <w:t xml:space="preserve">. The integration of artificial intelligence—already piloted by Qatar National Bank for credit risk analysis—will shift analysts from data processing to strategic interpretation. By 2030, the role will demand proficiency in machine learning tools and ESG (Environmental, Social, Governance) metrics aligned with Qatar’s Climate Action Plan. Crucially, this dissertation posits that Doha must establish a</w:t>
      </w:r>
      <w:r>
        <w:t xml:space="preserve"> </w:t>
      </w:r>
      <w:r>
        <w:rPr>
          <w:iCs/>
          <w:i/>
        </w:rPr>
        <w:t xml:space="preserve">Qatar Financial Analyst Certification</w:t>
      </w:r>
      <w:r>
        <w:t xml:space="preserve"> </w:t>
      </w:r>
      <w:r>
        <w:t xml:space="preserve">under the Qatar Financial Centre Authority to standardize competencies across regional institutions.</w:t>
      </w:r>
    </w:p>
    <w:bookmarkEnd w:id="23"/>
    <w:bookmarkStart w:id="24" w:name="X219f1b6c1d8dccf0117c1e8fc1a430ae6692b95"/>
    <w:p>
      <w:pPr>
        <w:pStyle w:val="Heading2"/>
      </w:pPr>
      <w:r>
        <w:t xml:space="preserve">Conclusion: The Non-Negotiable Strategic Asset</w:t>
      </w:r>
    </w:p>
    <w:p>
      <w:pPr>
        <w:pStyle w:val="FirstParagraph"/>
      </w:pPr>
      <w:r>
        <w:t xml:space="preserve">This dissertation conclusively asserts that in the context of</w:t>
      </w:r>
      <w:r>
        <w:t xml:space="preserve"> </w:t>
      </w:r>
      <w:r>
        <w:rPr>
          <w:bCs/>
          <w:b/>
        </w:rPr>
        <w:t xml:space="preserve">Qatar Doha</w:t>
      </w:r>
      <w:r>
        <w:t xml:space="preserve">, the Financial Analyst transcends traditional accounting functions to become a catalyst for national economic ambition. As Qatar diversifies beyond hydrocarbons into education, healthcare, and technology (e.g., Qatar Science &amp; Technology Park), financial analysts will be instrumental in validating investment returns and safeguarding sovereign wealth. The analysis presented here demonstrates that without highly skilled Financial Analysts embedded within Doha’s economic ecosystem—equipped with local market acumen and global best practices—the nation’s Vision 2030 targets risk stagnation. For policymakers, business leaders, and academic institutions across</w:t>
      </w:r>
      <w:r>
        <w:t xml:space="preserve"> </w:t>
      </w:r>
      <w:r>
        <w:rPr>
          <w:bCs/>
          <w:b/>
        </w:rPr>
        <w:t xml:space="preserve">Qatar Doha</w:t>
      </w:r>
      <w:r>
        <w:t xml:space="preserve">, this dissertation serves as a blueprint: investing in Financial Analyst talent is not merely advantageous—it is the bedrock of Qatar’s sustainable prosperity.</w:t>
      </w:r>
    </w:p>
    <w:bookmarkEnd w:id="24"/>
    <w:bookmarkStart w:id="25" w:name="recommendations-for-stakeholders"/>
    <w:p>
      <w:pPr>
        <w:pStyle w:val="Heading2"/>
      </w:pPr>
      <w:r>
        <w:t xml:space="preserve">Recommendations for Stakeholders</w:t>
      </w:r>
    </w:p>
    <w:p>
      <w:pPr>
        <w:pStyle w:val="FirstParagraph"/>
      </w:pPr>
      <w:r>
        <w:t xml:space="preserve">Based on this research, three actionable recommendations are proposed:</w:t>
      </w:r>
    </w:p>
    <w:p>
      <w:pPr>
        <w:numPr>
          <w:ilvl w:val="0"/>
          <w:numId w:val="1003"/>
        </w:numPr>
        <w:pStyle w:val="Compact"/>
      </w:pPr>
      <w:r>
        <w:rPr>
          <w:bCs/>
          <w:b/>
        </w:rPr>
        <w:t xml:space="preserve">Government:</w:t>
      </w:r>
      <w:r>
        <w:t xml:space="preserve"> </w:t>
      </w:r>
      <w:r>
        <w:t xml:space="preserve">Fund scholarships for Qatari citizens pursuing advanced financial analytics degrees at institutions like INSEAD’s Doha campus.</w:t>
      </w:r>
    </w:p>
    <w:p>
      <w:pPr>
        <w:numPr>
          <w:ilvl w:val="0"/>
          <w:numId w:val="1003"/>
        </w:numPr>
        <w:pStyle w:val="Compact"/>
      </w:pPr>
      <w:r>
        <w:rPr>
          <w:bCs/>
          <w:b/>
        </w:rPr>
        <w:t xml:space="preserve">Institutions:</w:t>
      </w:r>
      <w:r>
        <w:t xml:space="preserve"> </w:t>
      </w:r>
      <w:r>
        <w:t xml:space="preserve">Establish Doha-based Financial Analyst "Innovation Hubs" partnering with MIT and Stanford to co-develop AI tools for Gulf market conditions.</w:t>
      </w:r>
    </w:p>
    <w:p>
      <w:pPr>
        <w:numPr>
          <w:ilvl w:val="0"/>
          <w:numId w:val="1003"/>
        </w:numPr>
        <w:pStyle w:val="Compact"/>
      </w:pPr>
      <w:r>
        <w:rPr>
          <w:bCs/>
          <w:b/>
        </w:rPr>
        <w:t xml:space="preserve">Educators:</w:t>
      </w:r>
      <w:r>
        <w:t xml:space="preserve"> </w:t>
      </w:r>
      <w:r>
        <w:t xml:space="preserve">Integrate Qatar-specific case studies (e.g., Al Thakira Solar Project valuation) into finance curricula to build contextual expertise.</w:t>
      </w:r>
    </w:p>
    <w:p>
      <w:pPr>
        <w:pStyle w:val="FirstParagraph"/>
      </w:pPr>
      <w:r>
        <w:t xml:space="preserve">The findings of this dissertation underscore that in the high-stakes arena of Qatar Doha’s economic transformation, the Financial Analyst is neither an accessory nor a technician—they are the architects of tomorrow’s financial resilience. As Doha continues to ascend as a global finance destination, those who master this role will define Qatar’s legacy as a model for sustainable growth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Financial Analysts in Qatar Doha's Economic Evolution</dc:title>
  <dc:creator/>
  <dc:language>en</dc:language>
  <cp:keywords/>
  <dcterms:created xsi:type="dcterms:W3CDTF">2026-03-03T22:15:47Z</dcterms:created>
  <dcterms:modified xsi:type="dcterms:W3CDTF">2026-03-03T22:15:47Z</dcterms:modified>
</cp:coreProperties>
</file>

<file path=docProps/custom.xml><?xml version="1.0" encoding="utf-8"?>
<Properties xmlns="http://schemas.openxmlformats.org/officeDocument/2006/custom-properties" xmlns:vt="http://schemas.openxmlformats.org/officeDocument/2006/docPropsVTypes"/>
</file>