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Saudi</w:t>
      </w:r>
      <w:r>
        <w:t xml:space="preserve"> </w:t>
      </w:r>
      <w:r>
        <w:t xml:space="preserve">Arabia's</w:t>
      </w:r>
      <w:r>
        <w:t xml:space="preserve"> </w:t>
      </w:r>
      <w:r>
        <w:t xml:space="preserve">Riyadh:</w:t>
      </w:r>
      <w:r>
        <w:t xml:space="preserve"> </w:t>
      </w:r>
      <w:r>
        <w:t xml:space="preserve">A</w:t>
      </w:r>
      <w:r>
        <w:t xml:space="preserve"> </w:t>
      </w:r>
      <w:r>
        <w:t xml:space="preserve">Dissertation</w:t>
      </w:r>
      <w:r>
        <w:t xml:space="preserve"> </w:t>
      </w:r>
      <w:r>
        <w:t xml:space="preserve">Analysis</w:t>
      </w:r>
    </w:p>
    <w:bookmarkStart w:id="25" w:name="Xe95dd67e22d1b4b00f17dec580da7e7274ac00e"/>
    <w:p>
      <w:pPr>
        <w:pStyle w:val="Heading1"/>
      </w:pPr>
      <w:r>
        <w:t xml:space="preserve">The Strategic Role of the Financial Analyst in Saudi Arabia's Riyadh: A Dissertation Analysis</w:t>
      </w:r>
    </w:p>
    <w:p>
      <w:pPr>
        <w:pStyle w:val="FirstParagraph"/>
      </w:pPr>
      <w:r>
        <w:t xml:space="preserve">This dissertation examines the critical function and evolving significance of the Financial Analyst within the dynamic economic landscape of Saudi Arabia, with a specific focus on Riyadh as the nation's primary financial and administrative hub. As Saudi Vision 2030 accelerates diversification beyond oil, Riyadh has emerged as a global investment destination, fundamentally reshaping demand for specialized financial expertise. This analysis contends that the Financial Analyst is not merely an operational role but a strategic cornerstone for sustainable economic transformation in Saudi Arabia Riyadh.</w:t>
      </w:r>
    </w:p>
    <w:bookmarkStart w:id="20" w:name="X9c496368012e31ff41f27fe1bb2f186e026c458"/>
    <w:p>
      <w:pPr>
        <w:pStyle w:val="Heading2"/>
      </w:pPr>
      <w:r>
        <w:t xml:space="preserve">Context: Economic Transformation and the Riyadh Nexus</w:t>
      </w:r>
    </w:p>
    <w:p>
      <w:pPr>
        <w:pStyle w:val="FirstParagraph"/>
      </w:pPr>
      <w:r>
        <w:t xml:space="preserve">Saudi Arabia's ambitious Vision 2030 framework has catalyzed unprecedented growth in Riyadh, positioning it as the nerve center for national economic strategy. The city hosts the headquarters of major state-owned entities like Saudi Aramco, PIF (Public Investment Fund), and SAMA (Saudi Central Bank), alongside burgeoning private sector institutions and global financial firms. This concentration necessitates sophisticated financial intelligence to navigate complex investments, sovereign wealth management, and regulatory compliance within the Kingdom's unique socio-economic environment. Consequently, the demand for highly skilled Financial Analysts has surged exponentially in Riyadh. This dissertation argues that their role extends far beyond traditional forecasting; they are pivotal architects of Vision 2030's financial execution.</w:t>
      </w:r>
    </w:p>
    <w:bookmarkEnd w:id="20"/>
    <w:bookmarkStart w:id="21" w:name="Xacbedd37e5953d67499d528ca850106e7aa2d8d"/>
    <w:p>
      <w:pPr>
        <w:pStyle w:val="Heading2"/>
      </w:pPr>
      <w:r>
        <w:t xml:space="preserve">The Evolving Mandate of the Financial Analyst in Saudi Arabia Riyadh</w:t>
      </w:r>
    </w:p>
    <w:p>
      <w:pPr>
        <w:pStyle w:val="FirstParagraph"/>
      </w:pPr>
      <w:r>
        <w:t xml:space="preserve">In the context of Saudi Arabia, the Financial Analyst operates within a distinct ecosystem. Unlike global markets, their work is deeply intertwined with national strategy, regulatory frameworks (e.g., SAMA's directives), and cultural nuances. A key dissertation finding highlights that the Riyadh-based Financial Analyst must possess dual expertise: rigorous financial modeling acumen coupled with an intimate understanding of Saudi market dynamics, including Islamic finance principles and government-linked investment vehicles. Their responsibilities now encompass:</w:t>
      </w:r>
    </w:p>
    <w:p>
      <w:pPr>
        <w:numPr>
          <w:ilvl w:val="0"/>
          <w:numId w:val="1001"/>
        </w:numPr>
        <w:pStyle w:val="Compact"/>
      </w:pPr>
      <w:r>
        <w:t xml:space="preserve">Strategic Investment Analysis for PIF-backed ventures (e.g., NEOM, Qiddiya)</w:t>
      </w:r>
    </w:p>
    <w:p>
      <w:pPr>
        <w:numPr>
          <w:ilvl w:val="0"/>
          <w:numId w:val="1001"/>
        </w:numPr>
        <w:pStyle w:val="Compact"/>
      </w:pPr>
      <w:r>
        <w:t xml:space="preserve">Financial Risk Assessment aligned with Saudi regulatory standards</w:t>
      </w:r>
    </w:p>
    <w:p>
      <w:pPr>
        <w:numPr>
          <w:ilvl w:val="0"/>
          <w:numId w:val="1001"/>
        </w:numPr>
        <w:pStyle w:val="Compact"/>
      </w:pPr>
      <w:r>
        <w:t xml:space="preserve">Performance Evaluation of state-owned enterprises (SOEs) undergoing privatization</w:t>
      </w:r>
    </w:p>
    <w:p>
      <w:pPr>
        <w:numPr>
          <w:ilvl w:val="0"/>
          <w:numId w:val="1001"/>
        </w:numPr>
        <w:pStyle w:val="Compact"/>
      </w:pPr>
      <w:r>
        <w:t xml:space="preserve">Cash Flow Modeling for massive infrastructure projects across Riyadh's urban expansion</w:t>
      </w:r>
    </w:p>
    <w:p>
      <w:pPr>
        <w:pStyle w:val="FirstParagraph"/>
      </w:pPr>
      <w:r>
        <w:t xml:space="preserve">This dissertation emphasizes that the Financial Analyst in Riyadh is increasingly a strategic advisor, not just a data processor. They translate Vision 2030 objectives into quantifiable financial frameworks, influencing decisions from portfolio allocation to cross-sector partnerships. Their insights directly impact Saudi Arabia's economic resilience and global competitiveness.</w:t>
      </w:r>
    </w:p>
    <w:bookmarkEnd w:id="21"/>
    <w:bookmarkStart w:id="22" w:name="X3f55d4e043dc0c525aad77a9de5c4a7f35967dd"/>
    <w:p>
      <w:pPr>
        <w:pStyle w:val="Heading2"/>
      </w:pPr>
      <w:r>
        <w:t xml:space="preserve">Challenges and Opportunities in the Riyadh Market</w:t>
      </w:r>
    </w:p>
    <w:p>
      <w:pPr>
        <w:pStyle w:val="FirstParagraph"/>
      </w:pPr>
      <w:r>
        <w:t xml:space="preserve">Despite the growth, this dissertation identifies persistent challenges for Financial Analysts operating within Saudi Arabia Riyadh. The nascent stage of certain financial markets (e.g., private equity, capital markets) presents data scarcity and complex valuation hurdles. Additionally, cultural adaptation remains crucial; Financial Analysts must effectively communicate insights to leadership with varying financial literacy levels within the Kingdom's hierarchical structure. The dissertation further notes a critical skills gap: while demand for technical proficiency is high, there is an acute shortage of analysts fluent in both advanced analytics (AI-driven modeling) and Saudi regulatory specifics.</w:t>
      </w:r>
    </w:p>
    <w:p>
      <w:pPr>
        <w:pStyle w:val="BodyText"/>
      </w:pPr>
      <w:r>
        <w:t xml:space="preserve">However, these challenges are met with significant opportunities. Riyadh’s rapid development creates unique analytical terrains—smart city projects, tourism diversification (e.g., Red Sea Project), and fintech innovation require bespoke financial approaches. The Kingdom's aggressive localization policies (Nitaqat) also drive demand for Saudi-qualified Financial Analysts, creating career pathways within the national workforce. This dissertation concludes that Riyadh is fostering a specialized breed of Financial Analyst equipped to navigate the intersection of global finance and localized strategy.</w:t>
      </w:r>
    </w:p>
    <w:bookmarkEnd w:id="22"/>
    <w:bookmarkStart w:id="23" w:name="future-outlook-the-strategic-imperative"/>
    <w:p>
      <w:pPr>
        <w:pStyle w:val="Heading2"/>
      </w:pPr>
      <w:r>
        <w:t xml:space="preserve">Future Outlook: The Strategic Imperative</w:t>
      </w:r>
    </w:p>
    <w:p>
      <w:pPr>
        <w:pStyle w:val="FirstParagraph"/>
      </w:pPr>
      <w:r>
        <w:t xml:space="preserve">Looking forward, this dissertation posits that the role of the Financial Analyst in Saudi Arabia will become even more strategically embedded. As Riyadh solidifies its position as a G20 city and financial hub, the demand for analysts capable of managing cross-border investments into emerging Saudi sectors (e.g., renewable energy, biotechnology) will intensify. The integration of ESG (Environmental, Social, Governance) criteria into national investment strategies further elevates the Financial Analyst’s role in assessing sustainable value creation.</w:t>
      </w:r>
    </w:p>
    <w:p>
      <w:pPr>
        <w:pStyle w:val="BodyText"/>
      </w:pPr>
      <w:r>
        <w:t xml:space="preserve">Crucially, the dissertation argues that institutions in Riyadh—including universities like King Saud University and KAUST—must urgently align curricula with industry needs. Future Financial Analysts must master Saudi-specific frameworks (e.g., Shariah-compliant finance analytics) alongside global best practices. The success of Vision 2030 hinges on cultivating this talent pool within Saudi Arabia Riyadh, ensuring economic sovereignty through homegrown expertise.</w:t>
      </w:r>
    </w:p>
    <w:bookmarkEnd w:id="23"/>
    <w:bookmarkStart w:id="24" w:name="conclusion"/>
    <w:p>
      <w:pPr>
        <w:pStyle w:val="Heading2"/>
      </w:pPr>
      <w:r>
        <w:t xml:space="preserve">Conclusion</w:t>
      </w:r>
    </w:p>
    <w:p>
      <w:pPr>
        <w:pStyle w:val="FirstParagraph"/>
      </w:pPr>
      <w:r>
        <w:t xml:space="preserve">This dissertation underscores that the Financial Analyst is indispensable to Saudi Arabia's economic metamorphosis, with Riyadh serving as the epicenter of this transformation. The city’s unique confluence of state-driven investment, regulatory innovation, and strategic vision creates an environment where Financial Analysts transition from support functions to core strategic partners. Their ability to interpret complex financial data within Saudi Arabia’s socio-economic context directly enables the nation's diversification goals. As Riyadh evolves into a global finance capital, the demand for highly specialized Financial Analysts will not only persist but intensify. For Saudi Arabia Riyadh, investing in this profession is not merely advisable—it is fundamental to achieving Vision 2030's ambitious targets. The future prosperity of the Kingdom rests on the analytical rigor and strategic insight of its Financial Analysts operating within this dynamic capital.</w:t>
      </w:r>
    </w:p>
    <w:p>
      <w:pPr>
        <w:pStyle w:val="BodyText"/>
      </w:pPr>
      <w:r>
        <w:rPr>
          <w:iCs/>
          <w:i/>
        </w:rPr>
        <w:t xml:space="preserve">This dissertation was prepared as a comprehensive academic analysis focusing on the pivotal role of Financial Analysts in Saudi Arabia Riyadh, highlighting their strategic significance within the nation's economic roadmap.</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Strategic Role of the Financial Analyst in Saudi Arabia's Riyadh: A Dissertation Analysis</dc:title>
  <dc:creator/>
  <dc:language>en</dc:language>
  <cp:keywords/>
  <dcterms:created xsi:type="dcterms:W3CDTF">2026-07-14T22:58:13Z</dcterms:created>
  <dcterms:modified xsi:type="dcterms:W3CDTF">2026-07-14T22:58:13Z</dcterms:modified>
</cp:coreProperties>
</file>

<file path=docProps/custom.xml><?xml version="1.0" encoding="utf-8"?>
<Properties xmlns="http://schemas.openxmlformats.org/officeDocument/2006/custom-properties" xmlns:vt="http://schemas.openxmlformats.org/officeDocument/2006/docPropsVTypes"/>
</file>