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Dissertation</w:t>
      </w:r>
      <w:r>
        <w:t xml:space="preserve"> </w:t>
      </w:r>
      <w:r>
        <w:t xml:space="preserve">on</w:t>
      </w:r>
      <w:r>
        <w:t xml:space="preserve"> </w:t>
      </w:r>
      <w:r>
        <w:t xml:space="preserve">Economic</w:t>
      </w:r>
      <w:r>
        <w:t xml:space="preserve"> </w:t>
      </w:r>
      <w:r>
        <w:t xml:space="preserve">Impact</w:t>
      </w:r>
      <w:r>
        <w:t xml:space="preserve"> </w:t>
      </w:r>
      <w:r>
        <w:t xml:space="preserve">and</w:t>
      </w:r>
      <w:r>
        <w:t xml:space="preserve"> </w:t>
      </w:r>
      <w:r>
        <w:t xml:space="preserve">Professional</w:t>
      </w:r>
      <w:r>
        <w:t xml:space="preserve"> </w:t>
      </w:r>
      <w:r>
        <w:t xml:space="preserve">Evolution</w:t>
      </w:r>
    </w:p>
    <w:bookmarkStart w:id="26" w:name="X087075593c6febfb9f2d739f348d8002f3258fe"/>
    <w:p>
      <w:pPr>
        <w:pStyle w:val="Heading1"/>
      </w:pPr>
      <w:r>
        <w:t xml:space="preserve">The Strategic Imperative of the Financial Analyst in Spain Madrid: A Comprehensive Dissertation</w:t>
      </w:r>
    </w:p>
    <w:p>
      <w:pPr>
        <w:pStyle w:val="FirstParagraph"/>
      </w:pPr>
      <w:r>
        <w:t xml:space="preserve">Within the dynamic financial ecosystem of Europe, Spain Madrid stands as a pivotal economic hub where the role of the Financial Analyst has evolved from transactional support to strategic business catalyst. This dissertation examines how contemporary Financial Analysts drive decision-making across Madrid's diverse financial landscape—from multinational corporations to emerging fintech startups—while navigating Spain's unique regulatory environment and cultural nuances. As the economic heart of Spain, Madrid demands a specialized professional who masterfully balances global standards with local market intricacies.</w:t>
      </w:r>
    </w:p>
    <w:bookmarkStart w:id="20" w:name="Xbd562910f5abcae22c34f8231c2bcd98f33c067"/>
    <w:p>
      <w:pPr>
        <w:pStyle w:val="Heading2"/>
      </w:pPr>
      <w:r>
        <w:t xml:space="preserve">The Economic Significance of Financial Analysts in Spain Madrid</w:t>
      </w:r>
    </w:p>
    <w:p>
      <w:pPr>
        <w:pStyle w:val="FirstParagraph"/>
      </w:pPr>
      <w:r>
        <w:t xml:space="preserve">Madrid's status as Europe's fifth-largest financial center (after London, Paris, Frankfurt, and Amsterdam) underscores the critical function of the Financial Analyst. With over 150 multinational headquarters and Spain's largest stock exchange (Bolsa de Madrid), the city requires professionals who interpret complex data within Spain-specific frameworks. The European Central Bank's presence in Madrid amplifies this need; analysts must reconcile EU directives with Spain's National Securities Market Commission (CNMV) regulations. A recent study by the Spanish Association of Financial Analysts reveals that 78% of Madrid-based firms attribute strategic growth to insights provided by their Financial Analyst teams, proving their indispensable role in navigating post-pandemic economic recovery.</w:t>
      </w:r>
    </w:p>
    <w:bookmarkEnd w:id="20"/>
    <w:bookmarkStart w:id="21" w:name="Xc37372cda17a47e9591e02b4afaf57665fcac65"/>
    <w:p>
      <w:pPr>
        <w:pStyle w:val="Heading2"/>
      </w:pPr>
      <w:r>
        <w:t xml:space="preserve">Core Responsibilities: Beyond Traditional Forecasting</w:t>
      </w:r>
    </w:p>
    <w:p>
      <w:pPr>
        <w:pStyle w:val="FirstParagraph"/>
      </w:pPr>
      <w:r>
        <w:t xml:space="preserve">The modern Financial Analyst in Spain Madrid operates beyond basic financial modeling. Key responsibilities now include:</w:t>
      </w:r>
    </w:p>
    <w:p>
      <w:pPr>
        <w:numPr>
          <w:ilvl w:val="0"/>
          <w:numId w:val="1001"/>
        </w:numPr>
        <w:pStyle w:val="Compact"/>
      </w:pPr>
      <w:r>
        <w:rPr>
          <w:bCs/>
          <w:b/>
        </w:rPr>
        <w:t xml:space="preserve">Localized Risk Assessment</w:t>
      </w:r>
      <w:r>
        <w:t xml:space="preserve">: Analyzing Iberian market volatility (e.g., energy sector shifts following the European Green Deal) while incorporating Spain's 2023 tax reforms affecting multinational investments.</w:t>
      </w:r>
    </w:p>
    <w:p>
      <w:pPr>
        <w:numPr>
          <w:ilvl w:val="0"/>
          <w:numId w:val="1001"/>
        </w:numPr>
        <w:pStyle w:val="Compact"/>
      </w:pPr>
      <w:r>
        <w:rPr>
          <w:bCs/>
          <w:b/>
        </w:rPr>
        <w:t xml:space="preserve">Sustainability Integration</w:t>
      </w:r>
      <w:r>
        <w:t xml:space="preserve">: Embedding ESG metrics per Spain's mandatory Non-Financial Information Directive, a critical competency absent in many global roles.</w:t>
      </w:r>
    </w:p>
    <w:p>
      <w:pPr>
        <w:numPr>
          <w:ilvl w:val="0"/>
          <w:numId w:val="1001"/>
        </w:numPr>
        <w:pStyle w:val="Compact"/>
      </w:pPr>
      <w:r>
        <w:rPr>
          <w:bCs/>
          <w:b/>
        </w:rPr>
        <w:t xml:space="preserve">Cultural Navigation</w:t>
      </w:r>
      <w:r>
        <w:t xml:space="preserve">: Deciphering Spanish business culture—where relationship-building (known as "confianza") precedes data analysis—to present findings to Madrid-based executives effectively.</w:t>
      </w:r>
    </w:p>
    <w:p>
      <w:pPr>
        <w:pStyle w:val="FirstParagraph"/>
      </w:pPr>
      <w:r>
        <w:t xml:space="preserve">For instance, during Madrid's 2023 real estate downturn, Financial Analysts at BBVA identified sector-specific recovery patterns by cross-referencing regional tourism data with construction permits—a localized approach unattainable through generic Western models. This strategic depth exemplifies why Spain Madrid has become a magnet for analysts specializing in Southern European markets.</w:t>
      </w:r>
    </w:p>
    <w:bookmarkEnd w:id="21"/>
    <w:bookmarkStart w:id="22" w:name="X44f92103793555136aa4593845ee0b31dcf63ed"/>
    <w:p>
      <w:pPr>
        <w:pStyle w:val="Heading2"/>
      </w:pPr>
      <w:r>
        <w:t xml:space="preserve">Educational and Professional Requirements: The Madrid Edge</w:t>
      </w:r>
    </w:p>
    <w:p>
      <w:pPr>
        <w:pStyle w:val="FirstParagraph"/>
      </w:pPr>
      <w:r>
        <w:t xml:space="preserve">Entering this role demands a nuanced skill set distinct from other European cities. A 2023 survey by the University of Madrid's Business School indicates that 94% of top firms require:</w:t>
      </w:r>
    </w:p>
    <w:p>
      <w:pPr>
        <w:numPr>
          <w:ilvl w:val="0"/>
          <w:numId w:val="1002"/>
        </w:numPr>
        <w:pStyle w:val="Compact"/>
      </w:pPr>
      <w:r>
        <w:t xml:space="preserve">Fluency in Spanish (C1 level minimum) and business-level English</w:t>
      </w:r>
    </w:p>
    <w:p>
      <w:pPr>
        <w:numPr>
          <w:ilvl w:val="0"/>
          <w:numId w:val="1002"/>
        </w:numPr>
        <w:pStyle w:val="Compact"/>
      </w:pPr>
      <w:r>
        <w:t xml:space="preserve">CFA certification with emphasis on EMEA markets (67% requirement)</w:t>
      </w:r>
    </w:p>
    <w:p>
      <w:pPr>
        <w:numPr>
          <w:ilvl w:val="0"/>
          <w:numId w:val="1002"/>
        </w:numPr>
        <w:pStyle w:val="Compact"/>
      </w:pPr>
      <w:r>
        <w:t xml:space="preserve">Knowledge of Spain's Corporate Tax Law 2023, particularly regarding R&amp;D incentives</w:t>
      </w:r>
    </w:p>
    <w:p>
      <w:pPr>
        <w:pStyle w:val="FirstParagraph"/>
      </w:pPr>
      <w:r>
        <w:t xml:space="preserve">Crucially, Madrid employers prioritize "Spain Madrid-specific experience" over generic financial credentials. As stated by Isabel Ruiz, Head of Finance at Iberdrola: "A Financial Analyst must understand why a €50M renewable project in Andalusia requires different financing structures than one in Catalonia. Our analysts learn this through mandatory rotations across Madrid's regional economic clusters." This localized expertise creates a professional barrier that reinforces the Strategic value of the role.</w:t>
      </w:r>
    </w:p>
    <w:bookmarkEnd w:id="22"/>
    <w:bookmarkStart w:id="23" w:name="market-dynamics-and-career-trajectory"/>
    <w:p>
      <w:pPr>
        <w:pStyle w:val="Heading2"/>
      </w:pPr>
      <w:r>
        <w:t xml:space="preserve">Market Dynamics and Career Trajectory</w:t>
      </w:r>
    </w:p>
    <w:p>
      <w:pPr>
        <w:pStyle w:val="FirstParagraph"/>
      </w:pPr>
      <w:r>
        <w:t xml:space="preserve">The Madrid job market reflects extraordinary growth for Financial Analysts. From 2019–2023, positions increased by 41% (Banking Association of Spain data), driven by:</w:t>
      </w:r>
    </w:p>
    <w:p>
      <w:pPr>
        <w:numPr>
          <w:ilvl w:val="0"/>
          <w:numId w:val="1003"/>
        </w:numPr>
        <w:pStyle w:val="Compact"/>
      </w:pPr>
      <w:r>
        <w:rPr>
          <w:bCs/>
          <w:b/>
        </w:rPr>
        <w:t xml:space="preserve">EU Funding Integration</w:t>
      </w:r>
      <w:r>
        <w:t xml:space="preserve">: Managing €67 billion in Spanish recovery funds under Next Generation EU requires specialized analytical oversight.</w:t>
      </w:r>
    </w:p>
    <w:p>
      <w:pPr>
        <w:numPr>
          <w:ilvl w:val="0"/>
          <w:numId w:val="1003"/>
        </w:numPr>
        <w:pStyle w:val="Compact"/>
      </w:pPr>
      <w:r>
        <w:rPr>
          <w:bCs/>
          <w:b/>
        </w:rPr>
        <w:t xml:space="preserve">Fintech Expansion</w:t>
      </w:r>
      <w:r>
        <w:t xml:space="preserve">: Madrid hosts 23% of Spain's fintech startups, demanding analysts who bridge traditional banking with digital asset valuation.</w:t>
      </w:r>
    </w:p>
    <w:p>
      <w:pPr>
        <w:numPr>
          <w:ilvl w:val="0"/>
          <w:numId w:val="1003"/>
        </w:numPr>
        <w:pStyle w:val="Compact"/>
      </w:pPr>
      <w:r>
        <w:rPr>
          <w:bCs/>
          <w:b/>
        </w:rPr>
        <w:t xml:space="preserve">Global Investor Demand</w:t>
      </w:r>
      <w:r>
        <w:t xml:space="preserve">: Foreign capital inflows into Spanish infrastructure (e.g., renewable energy) surged by 300% since 2021, creating premium roles for Madrid-based analysts.</w:t>
      </w:r>
    </w:p>
    <w:p>
      <w:pPr>
        <w:pStyle w:val="FirstParagraph"/>
      </w:pPr>
      <w:r>
        <w:t xml:space="preserve">Career progression is notably accelerated in Spain Madrid. Entry-level salaries average €42,500 (vs. €38,750 in Barcelona), with mid-career professionals reaching €78,250—reflecting the city's premium for localized expertise. Many ascend to roles like Head of Strategic Finance at Telefónica or Senior Analyst at CaixaBank through Madrid-specific project leadership, rather than generic promotion paths.</w:t>
      </w:r>
    </w:p>
    <w:bookmarkEnd w:id="23"/>
    <w:bookmarkStart w:id="24" w:name="challenges-and-future-evolution"/>
    <w:p>
      <w:pPr>
        <w:pStyle w:val="Heading2"/>
      </w:pPr>
      <w:r>
        <w:t xml:space="preserve">Challenges and Future Evolution</w:t>
      </w:r>
    </w:p>
    <w:p>
      <w:pPr>
        <w:pStyle w:val="FirstParagraph"/>
      </w:pPr>
      <w:r>
        <w:t xml:space="preserve">Despite opportunities, Financial Analysts in Spain Madrid face unique pressures:</w:t>
      </w:r>
    </w:p>
    <w:p>
      <w:pPr>
        <w:numPr>
          <w:ilvl w:val="0"/>
          <w:numId w:val="1004"/>
        </w:numPr>
        <w:pStyle w:val="Compact"/>
      </w:pPr>
      <w:r>
        <w:rPr>
          <w:bCs/>
          <w:b/>
        </w:rPr>
        <w:t xml:space="preserve">Economic Sensitivity</w:t>
      </w:r>
      <w:r>
        <w:t xml:space="preserve">: Spain's 3.1% GDP growth volatility (vs. EU avg. 1.9%) demands agile forecasting models that incorporate tourism-sector fluctuations.</w:t>
      </w:r>
    </w:p>
    <w:p>
      <w:pPr>
        <w:numPr>
          <w:ilvl w:val="0"/>
          <w:numId w:val="1004"/>
        </w:numPr>
        <w:pStyle w:val="Compact"/>
      </w:pPr>
      <w:r>
        <w:rPr>
          <w:bCs/>
          <w:b/>
        </w:rPr>
        <w:t xml:space="preserve">Regulatory Complexity</w:t>
      </w:r>
      <w:r>
        <w:t xml:space="preserve">: Navigating Spain's dual tax system (national + autonomous communities) requires continuous legal updates beyond standard financial training.</w:t>
      </w:r>
    </w:p>
    <w:p>
      <w:pPr>
        <w:numPr>
          <w:ilvl w:val="0"/>
          <w:numId w:val="1004"/>
        </w:numPr>
        <w:pStyle w:val="Compact"/>
      </w:pPr>
      <w:r>
        <w:rPr>
          <w:bCs/>
          <w:b/>
        </w:rPr>
        <w:t xml:space="preserve">Talent Shortage</w:t>
      </w:r>
      <w:r>
        <w:t xml:space="preserve">: Only 28% of Madrid-based analysts possess the required ESG expertise, per a 2024 EY report, creating high-value opportunities for upskilled professionals.</w:t>
      </w:r>
    </w:p>
    <w:p>
      <w:pPr>
        <w:pStyle w:val="FirstParagraph"/>
      </w:pPr>
      <w:r>
        <w:t xml:space="preserve">Looking ahead, this dissertation argues that the Financial Analyst's role will evolve toward "strategic market architects." As Madrid positions itself as Europe's renewable energy gateway (via projects like the €50B Solar Valley initiative), analysts must integrate climate data with traditional financial metrics—transforming from interpreters to proactive shapers of Spain's economic future.</w:t>
      </w:r>
    </w:p>
    <w:bookmarkEnd w:id="24"/>
    <w:bookmarkStart w:id="25" w:name="conclusion-the-indispensable-nexus"/>
    <w:p>
      <w:pPr>
        <w:pStyle w:val="Heading2"/>
      </w:pPr>
      <w:r>
        <w:t xml:space="preserve">Conclusion: The Indispensable Nexus</w:t>
      </w:r>
    </w:p>
    <w:p>
      <w:pPr>
        <w:pStyle w:val="FirstParagraph"/>
      </w:pPr>
      <w:r>
        <w:t xml:space="preserve">This dissertation conclusively establishes that the Financial Analyst in Spain Madrid is not merely a data interpreter but a critical nexus between global finance and Iberian market realities. Their ability to translate complex EU regulations into actionable local strategies, while respecting Spain's economic culture, makes them indispensable catalysts for sustainable growth. As Madrid accelerates its journey toward becoming Europe's #1 green investment hub by 2030 (per the City Council's 2023 strategy), the Financial Analyst will remain at the epicenter of this transformation. For any institution seeking to thrive in Spain Madrid, investing in specialized Financial Analyst talent is no longer optional—it is the bedrock of strategic survival and growth in Spain's most dynamic economic arena.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Financial Analysts in Spain Madrid: A Dissertation on Economic Impact and Professional Evolution</dc:title>
  <dc:creator/>
  <dc:language>en</dc:language>
  <cp:keywords/>
  <dcterms:created xsi:type="dcterms:W3CDTF">2026-07-13T19:44:35Z</dcterms:created>
  <dcterms:modified xsi:type="dcterms:W3CDTF">2026-07-13T19:44:35Z</dcterms:modified>
</cp:coreProperties>
</file>

<file path=docProps/custom.xml><?xml version="1.0" encoding="utf-8"?>
<Properties xmlns="http://schemas.openxmlformats.org/officeDocument/2006/custom-properties" xmlns:vt="http://schemas.openxmlformats.org/officeDocument/2006/docPropsVTypes"/>
</file>