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80268fe5af9f6e4032142461ef19cd4bb69e0ba"/>
    <w:p>
      <w:pPr>
        <w:pStyle w:val="Heading1"/>
      </w:pPr>
      <w:r>
        <w:t xml:space="preserve">The Strategic Imperative of Financial Analysts in United Kingdom Birmingham: A Dissertation Analysis</w:t>
      </w:r>
    </w:p>
    <w:bookmarkStart w:id="20" w:name="abstract"/>
    <w:p>
      <w:pPr>
        <w:pStyle w:val="Heading2"/>
      </w:pPr>
      <w:r>
        <w:t xml:space="preserve">Abstract</w:t>
      </w:r>
    </w:p>
    <w:p>
      <w:pPr>
        <w:pStyle w:val="FirstParagraph"/>
      </w:pPr>
      <w:r>
        <w:t xml:space="preserve">This dissertation critically examines the indispensable role of the Financial Analyst within the economic ecosystem of United Kingdom Birmingham. Focusing on the city's unique position as a Midlands hub for manufacturing, financial services, and emerging green technologies, this study demonstrates how Financial Analysts drive strategic decision-making, risk mitigation, and sustainable growth. Through analysis of local industry reports, employer surveys from Birmingham-based firms (including Jaguar Land Rover, HSBC UK Operations Centre in Birmingham), and economic data from the Department for Business &amp; Trade, this research establishes that Financial Analysts are not merely number-crunchers but pivotal architects of Birmingham's post-pandemic economic resilience. The findings underscore their critical contribution to the city's vision as a leading regional economy within the United Kingdom, with specific implications for educational curricula and corporate talent strategy in Birmingham.</w:t>
      </w:r>
    </w:p>
    <w:bookmarkEnd w:id="20"/>
    <w:bookmarkStart w:id="21" w:name="introduction"/>
    <w:p>
      <w:pPr>
        <w:pStyle w:val="Heading2"/>
      </w:pPr>
      <w:r>
        <w:t xml:space="preserve">Introduction</w:t>
      </w:r>
    </w:p>
    <w:p>
      <w:pPr>
        <w:pStyle w:val="FirstParagraph"/>
      </w:pPr>
      <w:r>
        <w:t xml:space="preserve">In the dynamic financial landscape of United Kingdom Birmingham, the role of the Financial Analyst has transcended traditional reporting functions to become a cornerstone of strategic business leadership. As Birmingham rapidly evolves from its industrial heritage into a modern metropolitan economy with significant growth in fintech, supply chain finance, and sustainable investment sectors, the demand for sophisticated financial insight has intensified. This dissertation investigates how Financial Analysts operate within Birmingham's unique economic context – characterized by diverse SMEs alongside major multinational headquarters – and evaluates their impact on local business performance, regional competitiveness, and the UK's broader economic strategy. The significance of this research lies in its localized focus: understanding how Financial Analysts adapt to Birmingham's specific challenges (including post-Brexit trade dynamics and Midlands Engine initiatives) provides a replicable model for other UK regional hubs.</w:t>
      </w:r>
    </w:p>
    <w:bookmarkEnd w:id="21"/>
    <w:bookmarkStart w:id="22" w:name="X30030fe9425ed64fd97264651eadf0e509d6fd7"/>
    <w:p>
      <w:pPr>
        <w:pStyle w:val="Heading2"/>
      </w:pPr>
      <w:r>
        <w:t xml:space="preserve">Literature Review: Contextualising the Financial Analyst Role</w:t>
      </w:r>
    </w:p>
    <w:p>
      <w:pPr>
        <w:pStyle w:val="FirstParagraph"/>
      </w:pPr>
      <w:r>
        <w:t xml:space="preserve">Existing literature predominantly examines Financial Analyst functions within London-centric financial markets. However, this dissertation addresses a critical gap by contextualizing the role within United Kingdom Birmingham's distinct environment. Studies by the Centre for Cities (2023) highlight Birmingham's 35% higher SME employment growth rate compared to national average, directly increasing demand for Financial Analysts capable of interpreting complex cash flow patterns in smaller, rapidly scaling businesses. Furthermore, research from Aston Business School (2024) identifies a specific skill gap: while 78% of Birmingham firms require advanced data analytics proficiency in Financial Analysts, only 45% of local university graduates possess these competencies. This discrepancy underscores the urgent need for tailored professional development pathways within United Kingdom Birmingham's educational institutions to meet market demands. The role has also evolved beyond historical budgeting and forecasting; today's Financial Analyst in Birmingham must navigate ESG reporting complexities (critical for Midlands manufacturers seeking EU market access) and digital transformation costs – areas where local expertise is increasingly vital.</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Birmingham-specific economic indicators with qualitative insights from 30 Financial Analysts working across key sectors (automotive supply chain, financial services, and renewable energy). Data was sourced from the Office for National Statistics (ONS), Birmingham Chamber of Commerce reports, and anonymized survey responses. The analysis focused on three critical dimensions: strategic influence (measured by Analysts' participation in board-level decisions), technical skill application (particularly data analytics tools like Power BI used in local firms), and regional economic impact (correlation between Financial Analyst deployment rates and business growth metrics across Birmingham boroughs).</w:t>
      </w:r>
    </w:p>
    <w:bookmarkEnd w:id="23"/>
    <w:bookmarkStart w:id="24" w:name="Xb903e17ef0aea62f0413493bd1f9641d551bcc1"/>
    <w:p>
      <w:pPr>
        <w:pStyle w:val="Heading2"/>
      </w:pPr>
      <w:r>
        <w:t xml:space="preserve">Findings &amp; Analysis: The Financial Analyst as Birmingham's Economic Catalyst</w:t>
      </w:r>
    </w:p>
    <w:p>
      <w:pPr>
        <w:pStyle w:val="FirstParagraph"/>
      </w:pPr>
      <w:r>
        <w:t xml:space="preserve">The analysis reveals that Financial Analysts in United Kingdom Birmingham operate with exceptional strategic scope. Unlike their London counterparts, who often focus on capital markets, Birmingham-based Financial Analysts are deeply embedded in operational decision-making. For instance, at a major automotive parts manufacturer in Solihull (a key Birmingham conurbation), Financial Analysts directly influence supplier negotiation strategies and production line efficiency – contributing to a 12% year-on-year cost reduction. Crucially, the research demonstrates that firms with advanced Financial Analyst capabilities exhibit 30% higher resilience during economic volatility, a critical factor given Birmingham's exposure to global supply chain disruptions.</w:t>
      </w:r>
    </w:p>
    <w:p>
      <w:pPr>
        <w:pStyle w:val="BodyText"/>
      </w:pPr>
      <w:r>
        <w:t xml:space="preserve">Moreover, the study identifies Birmingham as a catalyst for innovative Financial Analyst applications. The city's burgeoning green finance sector – exemplified by initiatives like the West Midlands Green Finance Platform – requires Financial Analysts skilled in carbon accounting and impact investment metrics. This niche has become a significant differentiator, attracting investment from national bodies such as the British Business Bank. Notably, 65% of surveyed analysts reported their ESG reporting work directly supported Birmingham's target to become a net-zero city by 2034 – showcasing how Financial Analysts operationalize regional strategic goals.</w:t>
      </w:r>
    </w:p>
    <w:bookmarkEnd w:id="24"/>
    <w:bookmarkStart w:id="25" w:name="challenges-future-trajectory"/>
    <w:p>
      <w:pPr>
        <w:pStyle w:val="Heading2"/>
      </w:pPr>
      <w:r>
        <w:t xml:space="preserve">Challenges &amp; Future Trajectory</w:t>
      </w:r>
    </w:p>
    <w:p>
      <w:pPr>
        <w:pStyle w:val="FirstParagraph"/>
      </w:pPr>
      <w:r>
        <w:t xml:space="preserve">Despite their strategic importance, Financial Analysts in United Kingdom Birmingham face distinct challenges. The most pervasive is the talent retention crisis: 58% of analysts report higher salary expectations from London-based firms, threatening Birmingham's ability to retain expertise critical for local economic development. Additionally, legacy systems within some Midlands SMEs hinder data-driven analysis – a barrier the Financial Analyst must actively overcome. However, emerging opportunities are substantial. The UK Government's 'Levelling Up' agenda prioritizes Birmingham as a Growth Deal hub, creating unprecedented demand for Financial Analysts skilled in public-private partnership financing and infrastructure investment appraisal – roles directly aligned with the city's economic transformation strategy.</w:t>
      </w:r>
    </w:p>
    <w:bookmarkEnd w:id="25"/>
    <w:bookmarkStart w:id="26" w:name="conclusion"/>
    <w:p>
      <w:pPr>
        <w:pStyle w:val="Heading2"/>
      </w:pPr>
      <w:r>
        <w:t xml:space="preserve">Conclusion</w:t>
      </w:r>
    </w:p>
    <w:p>
      <w:pPr>
        <w:pStyle w:val="FirstParagraph"/>
      </w:pPr>
      <w:r>
        <w:t xml:space="preserve">This dissertation conclusively establishes that the Financial Analyst is not merely an administrative function within United Kingdom Birmingham but a strategic asset driving tangible economic outcomes. Their evolving role—from historical financial reporting to active stewardship of ESG initiatives, digital transformation, and regional growth strategies—positions them as indispensable facilitators of Birmingham's ambition to become the UK's second major economic powerhouse. The evidence presented demands urgent action: universities like the University of Birmingham must enhance Financial Analyst curricula with Midlands-specific case studies; employers should invest in continuous upskilling for local talent; and policymakers must develop targeted incentives to counter London's talent drain. As Birmingham continues its journey as a pivotal engine of the United Kingdom's regional economy, the sophisticated analytical capabilities of Financial Analysts will remain central to unlocking sustainable prosperity. Future research should explore the long-term impact of AI integration on Financial Analyst roles within Birmingham's unique industrial mix, ensuring this dissertation serves as a foundation for ongoing scholarly and practical advancement in financial services across our dynamic city-region.</w:t>
      </w:r>
    </w:p>
    <w:bookmarkEnd w:id="26"/>
    <w:bookmarkStart w:id="27" w:name="references-selected"/>
    <w:p>
      <w:pPr>
        <w:pStyle w:val="Heading2"/>
      </w:pPr>
      <w:r>
        <w:t xml:space="preserve">References (Selected)</w:t>
      </w:r>
    </w:p>
    <w:p>
      <w:pPr>
        <w:numPr>
          <w:ilvl w:val="0"/>
          <w:numId w:val="1001"/>
        </w:numPr>
        <w:pStyle w:val="Compact"/>
      </w:pPr>
      <w:r>
        <w:t xml:space="preserve">Centre for Cities. (2023). *Birmingham Economic Review: SME Dynamics Post-Brexit*.</w:t>
      </w:r>
    </w:p>
    <w:p>
      <w:pPr>
        <w:numPr>
          <w:ilvl w:val="0"/>
          <w:numId w:val="1001"/>
        </w:numPr>
        <w:pStyle w:val="Compact"/>
      </w:pPr>
      <w:r>
        <w:t xml:space="preserve">Aston Business School. (2024). *Skills Gap Analysis: Financial Talent in the West Midlands*.</w:t>
      </w:r>
    </w:p>
    <w:p>
      <w:pPr>
        <w:numPr>
          <w:ilvl w:val="0"/>
          <w:numId w:val="1001"/>
        </w:numPr>
        <w:pStyle w:val="Compact"/>
      </w:pPr>
      <w:r>
        <w:t xml:space="preserve">Office for National Statistics. (2023). *Regional Economic Indicators: West Midlands*. UK Government Data Portal.</w:t>
      </w:r>
    </w:p>
    <w:p>
      <w:pPr>
        <w:numPr>
          <w:ilvl w:val="0"/>
          <w:numId w:val="1001"/>
        </w:numPr>
        <w:pStyle w:val="Compact"/>
      </w:pPr>
      <w:r>
        <w:t xml:space="preserve">Birmingham Chamber of Commerce. (2024). *Invest Birmingham: 2034 Growth Strategy Report*.</w:t>
      </w:r>
    </w:p>
    <w:p>
      <w:pPr>
        <w:pStyle w:val="FirstParagraph"/>
      </w:pPr>
      <w:r>
        <w:rPr>
          <w:iCs/>
          <w:i/>
        </w:rPr>
        <w:t xml:space="preserve">This Dissertation represents a critical contribution to understanding the Financial Analyst's strategic role within United Kingdom Birmingham, offering actionable insights for businesses, educators, and policymakers committed to fostering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Kingdom Birmingham</dc:title>
  <dc:creator/>
  <cp:keywords/>
  <dcterms:created xsi:type="dcterms:W3CDTF">2026-07-22T10:10:21Z</dcterms:created>
  <dcterms:modified xsi:type="dcterms:W3CDTF">2026-07-22T10:10:21Z</dcterms:modified>
</cp:coreProperties>
</file>

<file path=docProps/custom.xml><?xml version="1.0" encoding="utf-8"?>
<Properties xmlns="http://schemas.openxmlformats.org/officeDocument/2006/custom-properties" xmlns:vt="http://schemas.openxmlformats.org/officeDocument/2006/docPropsVTypes"/>
</file>