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2104b0d570fd8c13f6ff138ce653f8e9d20d383"/>
    <w:p>
      <w:pPr>
        <w:pStyle w:val="Heading1"/>
      </w:pPr>
      <w:r>
        <w:t xml:space="preserve">The Evolving Role of the Financial Analyst in United Kingdom London: A Critical Analysis for Contemporary Financial Strategy</w:t>
      </w:r>
    </w:p>
    <w:p>
      <w:pPr>
        <w:pStyle w:val="FirstParagraph"/>
      </w:pPr>
      <w:r>
        <w:rPr>
          <w:bCs/>
          <w:b/>
        </w:rPr>
        <w:t xml:space="preserve">Abstract:</w:t>
      </w:r>
      <w:r>
        <w:t xml:space="preserve"> </w:t>
      </w:r>
      <w:r>
        <w:t xml:space="preserve">This dissertation examines the critical role, evolving skillset, and strategic significance of the Financial Analyst within the dynamic economic ecosystem of London, United Kingdom. Focusing specifically on the City of London as a global financial hub, it analyses how this profession navigates post-Brexit complexities, technological disruption (AI and data analytics), and shifting investor expectations. The study argues that the Financial Analyst is not merely a data interpreter but a pivotal strategic advisor whose expertise directly impacts investment decisions, market stability, and the United Kingdom's competitive position on the international stage.</w:t>
      </w:r>
    </w:p>
    <w:bookmarkStart w:id="20" w:name="X94859be9a8ab6f48205a9a156be19de6e0b6cf9"/>
    <w:p>
      <w:pPr>
        <w:pStyle w:val="Heading2"/>
      </w:pPr>
      <w:r>
        <w:t xml:space="preserve">1. Introduction: London as the Epicentre of UK Finance</w:t>
      </w:r>
    </w:p>
    <w:p>
      <w:pPr>
        <w:pStyle w:val="FirstParagraph"/>
      </w:pPr>
      <w:r>
        <w:t xml:space="preserve">London stands as the preeminent financial centre of the United Kingdom, a globally recognised powerhouse driving capital flows across continents. As home to the Bank of England, major investment banks (Goldman Sachs, J.P. Morgan), asset managers (BlackRock, Vanguard), and a vast network of fintech firms and consulting practices, London's economy is deeply intertwined with sophisticated financial analysis. Within this vibrant environment, the role of the Financial Analyst has transcended traditional number-crunching duties. This dissertation positions the</w:t>
      </w:r>
      <w:r>
        <w:t xml:space="preserve"> </w:t>
      </w:r>
      <w:r>
        <w:rPr>
          <w:iCs/>
          <w:i/>
        </w:rPr>
        <w:t xml:space="preserve">Financial Analyst</w:t>
      </w:r>
      <w:r>
        <w:t xml:space="preserve"> </w:t>
      </w:r>
      <w:r>
        <w:t xml:space="preserve">as a cornerstone profession within</w:t>
      </w:r>
      <w:r>
        <w:t xml:space="preserve"> </w:t>
      </w:r>
      <w:r>
        <w:rPr>
          <w:bCs/>
          <w:b/>
        </w:rPr>
        <w:t xml:space="preserve">United Kingdom London</w:t>
      </w:r>
      <w:r>
        <w:t xml:space="preserve">'s financial infrastructure, examining their strategic value in an era of unprecedented change. The scope encompasses key responsibilities, required competencies, market dynamics unique to the UK capital, and future trajectories.</w:t>
      </w:r>
    </w:p>
    <w:bookmarkEnd w:id="20"/>
    <w:bookmarkStart w:id="21" w:name="X08a9d822455f9ee42fc2961389f1a4a2dc31f65"/>
    <w:p>
      <w:pPr>
        <w:pStyle w:val="Heading2"/>
      </w:pPr>
      <w:r>
        <w:t xml:space="preserve">2. Core Responsibilities and Strategic Value in London Context</w:t>
      </w:r>
    </w:p>
    <w:p>
      <w:pPr>
        <w:pStyle w:val="FirstParagraph"/>
      </w:pPr>
      <w:r>
        <w:t xml:space="preserve">In</w:t>
      </w:r>
      <w:r>
        <w:t xml:space="preserve"> </w:t>
      </w:r>
      <w:r>
        <w:rPr>
          <w:bCs/>
          <w:b/>
        </w:rPr>
        <w:t xml:space="preserve">United Kingdom London</w:t>
      </w:r>
      <w:r>
        <w:t xml:space="preserve">, a Financial Analyst's role is multifaceted. Beyond constructing complex financial models (DCF, LBO) for investment decisions or valuing assets on the FTSE 100/250, they are increasingly expected to provide forward-looking strategic insights. This includes:</w:t>
      </w:r>
    </w:p>
    <w:p>
      <w:pPr>
        <w:numPr>
          <w:ilvl w:val="0"/>
          <w:numId w:val="1001"/>
        </w:numPr>
        <w:pStyle w:val="Compact"/>
      </w:pPr>
      <w:r>
        <w:rPr>
          <w:iCs/>
          <w:i/>
        </w:rPr>
        <w:t xml:space="preserve">Macroeconomic Navigation:</w:t>
      </w:r>
      <w:r>
        <w:t xml:space="preserve"> </w:t>
      </w:r>
      <w:r>
        <w:t xml:space="preserve">Analysing the impact of UK-specific factors (e.g., interest rate decisions by the Bank of England, fiscal policy shifts, Brexit trade agreement nuances) on sector performance and asset allocation for clients headquartered or operating in London.</w:t>
      </w:r>
    </w:p>
    <w:p>
      <w:pPr>
        <w:numPr>
          <w:ilvl w:val="0"/>
          <w:numId w:val="1001"/>
        </w:numPr>
        <w:pStyle w:val="Compact"/>
      </w:pPr>
      <w:r>
        <w:rPr>
          <w:iCs/>
          <w:i/>
        </w:rPr>
        <w:t xml:space="preserve">ESG Integration:</w:t>
      </w:r>
      <w:r>
        <w:t xml:space="preserve"> </w:t>
      </w:r>
      <w:r>
        <w:t xml:space="preserve">Assessing Environmental, Social, and Governance (ESG) risks and opportunities is now non-negotiable. London's status as a leader in sustainable finance (e.g., UK's mandatory climate-related financial disclosures) places significant demand on analysts to embed ESG into core valuation frameworks.</w:t>
      </w:r>
    </w:p>
    <w:p>
      <w:pPr>
        <w:numPr>
          <w:ilvl w:val="0"/>
          <w:numId w:val="1001"/>
        </w:numPr>
        <w:pStyle w:val="Compact"/>
      </w:pPr>
      <w:r>
        <w:rPr>
          <w:iCs/>
          <w:i/>
        </w:rPr>
        <w:t xml:space="preserve">Client Advisory:</w:t>
      </w:r>
      <w:r>
        <w:t xml:space="preserve"> </w:t>
      </w:r>
      <w:r>
        <w:t xml:space="preserve">Acting as trusted advisors to institutional investors (pension funds, sovereign wealth funds) and corporate clients based in the City, translating complex data into actionable investment or strategic recommendations for the UK market landscape.</w:t>
      </w:r>
    </w:p>
    <w:bookmarkEnd w:id="21"/>
    <w:bookmarkStart w:id="22" w:name="Xf54f3259409a087c4adec696195438ecdf20489"/>
    <w:p>
      <w:pPr>
        <w:pStyle w:val="Heading2"/>
      </w:pPr>
      <w:r>
        <w:t xml:space="preserve">3. The Shifting Skillset: Beyond Technical Proficiency</w:t>
      </w:r>
    </w:p>
    <w:p>
      <w:pPr>
        <w:pStyle w:val="FirstParagraph"/>
      </w:pPr>
      <w:r>
        <w:t xml:space="preserve">The demands placed on a Financial Analyst operating within</w:t>
      </w:r>
      <w:r>
        <w:t xml:space="preserve"> </w:t>
      </w:r>
      <w:r>
        <w:rPr>
          <w:bCs/>
          <w:b/>
        </w:rPr>
        <w:t xml:space="preserve">United Kingdom London</w:t>
      </w:r>
      <w:r>
        <w:t xml:space="preserve"> </w:t>
      </w:r>
      <w:r>
        <w:t xml:space="preserve">have fundamentally evolved. While deep technical financial modelling remains essential, the modern analyst must now possess:</w:t>
      </w:r>
    </w:p>
    <w:p>
      <w:pPr>
        <w:numPr>
          <w:ilvl w:val="0"/>
          <w:numId w:val="1002"/>
        </w:numPr>
        <w:pStyle w:val="Compact"/>
      </w:pPr>
      <w:r>
        <w:rPr>
          <w:iCs/>
          <w:i/>
        </w:rPr>
        <w:t xml:space="preserve">Advanced Data Literacy &amp; Technology Adoption:</w:t>
      </w:r>
      <w:r>
        <w:t xml:space="preserve"> </w:t>
      </w:r>
      <w:r>
        <w:t xml:space="preserve">Proficiency with AI-driven analytics platforms (e.g., Bloomberg Terminal, FactSet, custom Python/R models) for real-time data processing and predictive insights is increasingly standard.</w:t>
      </w:r>
    </w:p>
    <w:p>
      <w:pPr>
        <w:numPr>
          <w:ilvl w:val="0"/>
          <w:numId w:val="1002"/>
        </w:numPr>
        <w:pStyle w:val="Compact"/>
      </w:pPr>
      <w:r>
        <w:rPr>
          <w:iCs/>
          <w:i/>
        </w:rPr>
        <w:t xml:space="preserve">Global Market Acumen:</w:t>
      </w:r>
      <w:r>
        <w:t xml:space="preserve"> </w:t>
      </w:r>
      <w:r>
        <w:t xml:space="preserve">Understanding the interplay between London markets and global hubs (New York, Singapore), especially post-Brexit where UK regulatory divergence creates new opportunities but also complexity.</w:t>
      </w:r>
    </w:p>
    <w:p>
      <w:pPr>
        <w:numPr>
          <w:ilvl w:val="0"/>
          <w:numId w:val="1002"/>
        </w:numPr>
        <w:pStyle w:val="Compact"/>
      </w:pPr>
      <w:r>
        <w:rPr>
          <w:iCs/>
          <w:i/>
        </w:rPr>
        <w:t xml:space="preserve">Stakeholder Communication:</w:t>
      </w:r>
      <w:r>
        <w:t xml:space="preserve"> </w:t>
      </w:r>
      <w:r>
        <w:t xml:space="preserve">The ability to clearly articulate complex financial findings to diverse audiences – from C-suite executives to regulators – is paramount in London's high-stakes environment.</w:t>
      </w:r>
    </w:p>
    <w:p>
      <w:pPr>
        <w:pStyle w:val="FirstParagraph"/>
      </w:pPr>
      <w:r>
        <w:t xml:space="preserve">Certifications like the CFA (Chartered Financial Analyst) or ACA (Associate Chartered Accountant) remain highly valued credentials, but continuous learning in areas like machine learning applications for finance and sustainable investing is now critical for career progression within London's competitive landscape.</w:t>
      </w:r>
    </w:p>
    <w:bookmarkEnd w:id="22"/>
    <w:bookmarkStart w:id="23" w:name="Xcdb97373e7b2c9922aa53e1c33796e4fd9b8155"/>
    <w:p>
      <w:pPr>
        <w:pStyle w:val="Heading2"/>
      </w:pPr>
      <w:r>
        <w:t xml:space="preserve">4. Navigating Contemporary Challenges: Brexit, Tech &amp; Regulation</w:t>
      </w:r>
    </w:p>
    <w:p>
      <w:pPr>
        <w:pStyle w:val="FirstParagraph"/>
      </w:pPr>
      <w:r>
        <w:t xml:space="preserve">The UK Financial Analyst operating in London faces unique challenges directly stemming from the country's position:</w:t>
      </w:r>
    </w:p>
    <w:p>
      <w:pPr>
        <w:numPr>
          <w:ilvl w:val="0"/>
          <w:numId w:val="1003"/>
        </w:numPr>
        <w:pStyle w:val="Compact"/>
      </w:pPr>
      <w:r>
        <w:rPr>
          <w:iCs/>
          <w:i/>
        </w:rPr>
        <w:t xml:space="preserve">Post-Brexit Regulatory Shifts:</w:t>
      </w:r>
      <w:r>
        <w:t xml:space="preserve"> </w:t>
      </w:r>
      <w:r>
        <w:t xml:space="preserve">The loss of passporting rights necessitates analysts to develop deep expertise in both UK regulatory frameworks (FCA, PRA) and evolving EU regulations, impacting client servicing for cross-border investments. This has reshaped the analyst's role from merely understanding markets to actively navigating regulatory arbitrage.</w:t>
      </w:r>
    </w:p>
    <w:p>
      <w:pPr>
        <w:numPr>
          <w:ilvl w:val="0"/>
          <w:numId w:val="1003"/>
        </w:numPr>
        <w:pStyle w:val="Compact"/>
      </w:pPr>
      <w:r>
        <w:rPr>
          <w:iCs/>
          <w:i/>
        </w:rPr>
        <w:t xml:space="preserve">Technological Disruption:</w:t>
      </w:r>
      <w:r>
        <w:t xml:space="preserve"> </w:t>
      </w:r>
      <w:r>
        <w:t xml:space="preserve">While AI automates routine tasks (data aggregation, basic reporting), it simultaneously elevates the demand for analysts who can interpret AI outputs critically, identify model biases, and provide strategic context – a skill highly sought after by London-based firms seeking an edge.</w:t>
      </w:r>
    </w:p>
    <w:p>
      <w:pPr>
        <w:numPr>
          <w:ilvl w:val="0"/>
          <w:numId w:val="1003"/>
        </w:numPr>
        <w:pStyle w:val="Compact"/>
      </w:pPr>
      <w:r>
        <w:rPr>
          <w:iCs/>
          <w:i/>
        </w:rPr>
        <w:t xml:space="preserve">Economic Volatility:</w:t>
      </w:r>
      <w:r>
        <w:t xml:space="preserve"> </w:t>
      </w:r>
      <w:r>
        <w:t xml:space="preserve">Managing analysis during periods of UK-specific economic uncertainty (e.g., inflation trends, political transitions) requires resilience and nuanced judgment beyond standard models.</w:t>
      </w:r>
    </w:p>
    <w:bookmarkEnd w:id="23"/>
    <w:bookmarkStart w:id="24" w:name="Xe0c120358c6671f3a0723b89178158fe09cdadc"/>
    <w:p>
      <w:pPr>
        <w:pStyle w:val="Heading2"/>
      </w:pPr>
      <w:r>
        <w:t xml:space="preserve">5. Conclusion: The Indispensable Strategic Partner</w:t>
      </w:r>
    </w:p>
    <w:p>
      <w:pPr>
        <w:pStyle w:val="FirstParagraph"/>
      </w:pPr>
      <w:r>
        <w:t xml:space="preserve">This dissertation conclusively establishes that the Financial Analyst is far more than a back-office function within the United Kingdom London financial sector. They are strategic partners whose analytical rigor, contextual understanding of UK markets, and ability to translate data into foresight are critical for institutional investors, corporations, and ultimately, the resilience and growth of London's position as a global financial leader. As the City navigates continued regulatory evolution post-Brexit, accelerates digital transformation (especially in AI adoption), and champions sustainable finance leadership within Europe, the demand for exceptionally skilled Financial Analysts in</w:t>
      </w:r>
      <w:r>
        <w:t xml:space="preserve"> </w:t>
      </w:r>
      <w:r>
        <w:rPr>
          <w:bCs/>
          <w:b/>
        </w:rPr>
        <w:t xml:space="preserve">United Kingdom London</w:t>
      </w:r>
      <w:r>
        <w:t xml:space="preserve"> </w:t>
      </w:r>
      <w:r>
        <w:t xml:space="preserve">will only intensify. Their role is not static; it must continuously adapt to new data sources, global market dynamics, and the UK's distinct economic narrative. For any organisation seeking success within the United Kingdom's premier financial hub, investing in world-class Financial Analyst capabilities is not merely advantageous – it is fundamental to strategic competitiveness and sustainable growth in the 21st century.</w:t>
      </w:r>
    </w:p>
    <w:bookmarkEnd w:id="24"/>
    <w:bookmarkStart w:id="25" w:name="references-illustrative"/>
    <w:p>
      <w:pPr>
        <w:pStyle w:val="Heading2"/>
      </w:pPr>
      <w:r>
        <w:t xml:space="preserve">6. References (Illustrative)</w:t>
      </w:r>
    </w:p>
    <w:p>
      <w:pPr>
        <w:numPr>
          <w:ilvl w:val="0"/>
          <w:numId w:val="1004"/>
        </w:numPr>
        <w:pStyle w:val="Compact"/>
      </w:pPr>
      <w:r>
        <w:t xml:space="preserve">CFA Institute. (2023). *Global Investment Performance Standards (GIPS) Trends Report: UK Focus*.</w:t>
      </w:r>
    </w:p>
    <w:p>
      <w:pPr>
        <w:numPr>
          <w:ilvl w:val="0"/>
          <w:numId w:val="1004"/>
        </w:numPr>
        <w:pStyle w:val="Compact"/>
      </w:pPr>
      <w:r>
        <w:t xml:space="preserve">Bank of England. (2023). *Financial Stability Report - London's Role in Global Markets*.</w:t>
      </w:r>
    </w:p>
    <w:p>
      <w:pPr>
        <w:numPr>
          <w:ilvl w:val="0"/>
          <w:numId w:val="1004"/>
        </w:numPr>
        <w:pStyle w:val="Compact"/>
      </w:pPr>
      <w:r>
        <w:t xml:space="preserve">Financial Conduct Authority (FCA). (2024). *Sustainability Disclosure Requirements Framework*.</w:t>
      </w:r>
    </w:p>
    <w:p>
      <w:pPr>
        <w:numPr>
          <w:ilvl w:val="0"/>
          <w:numId w:val="1004"/>
        </w:numPr>
        <w:pStyle w:val="Compact"/>
      </w:pPr>
      <w:r>
        <w:t xml:space="preserve">Morgan Stanley. (2023). *The Future of Financial Analysis: Technology and Strategy in the City of London*.</w:t>
      </w:r>
    </w:p>
    <w:p>
      <w:pPr>
        <w:numPr>
          <w:ilvl w:val="0"/>
          <w:numId w:val="1004"/>
        </w:numPr>
        <w:pStyle w:val="Compact"/>
      </w:pPr>
      <w:r>
        <w:t xml:space="preserve">UK Finance. (2024). *Annual Review: London as a Global Financial Centre*.</w:t>
      </w:r>
    </w:p>
    <w:p>
      <w:pPr>
        <w:pStyle w:val="FirstParagraph"/>
      </w:pPr>
      <w:r>
        <w:rPr>
          <w:iCs/>
          <w:i/>
        </w:rPr>
        <w:t xml:space="preserve">This Dissertation represents an original analysis synthesising current industry practices and academic discourse regarding the Financial Analyst role within United Kingdom London. Word Count: 985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United Kingdom London</dc:title>
  <dc:creator/>
  <dc:language>en</dc:language>
  <cp:keywords/>
  <dcterms:created xsi:type="dcterms:W3CDTF">2026-07-21T09:49:18Z</dcterms:created>
  <dcterms:modified xsi:type="dcterms:W3CDTF">2026-07-21T09:49:18Z</dcterms:modified>
</cp:coreProperties>
</file>

<file path=docProps/custom.xml><?xml version="1.0" encoding="utf-8"?>
<Properties xmlns="http://schemas.openxmlformats.org/officeDocument/2006/custom-properties" xmlns:vt="http://schemas.openxmlformats.org/officeDocument/2006/docPropsVTypes"/>
</file>