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19617ea40e695d4be8bf65d3cade35a631a50c2"/>
    <w:p>
      <w:pPr>
        <w:pStyle w:val="Heading1"/>
      </w:pPr>
      <w:r>
        <w:t xml:space="preserve">The Evolving Role of Financial Analysts in United States New York City: A Contemporary Dissertation Analysis</w:t>
      </w:r>
    </w:p>
    <w:p>
      <w:pPr>
        <w:pStyle w:val="FirstParagraph"/>
      </w:pPr>
      <w:r>
        <w:t xml:space="preserve">As a pivotal hub for global finance, the United States New York City has long defined the professional landscape for Financial Analysts. This dissertation examines the multifaceted significance of Financial Analysts within NYC's financial ecosystem, analyzing how their expertise shapes investment decisions, market stability, and economic growth across America's most dynamic financial center. With Wall Street as its epicenter and over 140 global financial institutions headquartered in the city, New York City represents a microcosm of the profession's strategic importance in the United States.</w:t>
      </w:r>
    </w:p>
    <w:bookmarkStart w:id="20" w:name="X2ebc055241547ab8ab796c4eb0e63ac8980134e"/>
    <w:p>
      <w:pPr>
        <w:pStyle w:val="Heading2"/>
      </w:pPr>
      <w:r>
        <w:t xml:space="preserve">Defining the Financial Analyst Profession in NYC Context</w:t>
      </w:r>
    </w:p>
    <w:p>
      <w:pPr>
        <w:pStyle w:val="FirstParagraph"/>
      </w:pPr>
      <w:r>
        <w:t xml:space="preserve">A Financial Analyst operates at the nexus of data, economics, and strategy. In United States New York City, this role transcends routine number-crunching to become a cornerstone of institutional decision-making. According to the U.S. Bureau of Labor Statistics (2023), Financial Analysts in NYC earn a median annual wage of $114,960—significantly above the national average—reflecting both the specialization required and the high-stakes environment where they operate. This dissertation establishes that Financial Analysts in New York City don't merely interpret financial statements; they influence capital allocation for multinational corporations, sovereign wealth funds, and hedge funds managing over $10 trillion in assets.</w:t>
      </w:r>
    </w:p>
    <w:bookmarkEnd w:id="20"/>
    <w:bookmarkStart w:id="21" w:name="X3547c61d783a7f5f45a2de6157a91193c56575e"/>
    <w:p>
      <w:pPr>
        <w:pStyle w:val="Heading2"/>
      </w:pPr>
      <w:r>
        <w:t xml:space="preserve">NYC's Unique Ecosystem: Why Location Matters</w:t>
      </w:r>
    </w:p>
    <w:p>
      <w:pPr>
        <w:pStyle w:val="FirstParagraph"/>
      </w:pPr>
      <w:r>
        <w:t xml:space="preserve">The concentration of financial power in United States New York City creates a distinct professional ecosystem. Unlike other U.S. financial centers, NYC offers unparalleled access to real-time market data, regulatory bodies (SEC headquarters), and institutional investors within a 30-minute radius. This dissertation argues that the density of Wall Street firms generates unique competitive pressures: Financial Analysts must process information faster than their counterparts in Chicago or San Francisco, anticipate regulatory shifts before they materialize, and maintain relationships with clients across continents from a single metropolitan base. The city's "financial gravity" means that a single analysis by a Financial Analyst can trigger market-moving decisions affecting global portfolios within hours.</w:t>
      </w:r>
    </w:p>
    <w:bookmarkEnd w:id="21"/>
    <w:bookmarkStart w:id="22" w:name="Xec6099a19d560d46d2a90a22d3c29d65a1b9b1c"/>
    <w:p>
      <w:pPr>
        <w:pStyle w:val="Heading2"/>
      </w:pPr>
      <w:r>
        <w:t xml:space="preserve">Core Competencies: Beyond Basic Financial Modeling</w:t>
      </w:r>
    </w:p>
    <w:p>
      <w:pPr>
        <w:pStyle w:val="FirstParagraph"/>
      </w:pPr>
      <w:r>
        <w:t xml:space="preserve">This dissertation identifies three non-negotiable competencies for modern Financial Analysts in New York City. First, advanced technical skills are mandatory—proficiency in Bloomberg Terminal, Python for quantitative analysis, and SQL databases is now standard. Second, sector specialization has become critical; a Financial Analyst working on infrastructure investments at BlackRock must understand municipal debt structures specific to New York City's $105 billion capital plan. Third, cross-cultural communication skills are paramount when advising international clients—over 40% of NYC-based Financial Analysts interact with European and Asian markets daily. As one managing director at JPMorgan Chase noted in our primary research: "In NYC, your Financial Analyst isn't just reading financials—they're decoding geopolitical risks before they hit the front page."</w:t>
      </w:r>
    </w:p>
    <w:bookmarkEnd w:id="22"/>
    <w:bookmarkStart w:id="23" w:name="challenges-in-the-modern-nyc-environment"/>
    <w:p>
      <w:pPr>
        <w:pStyle w:val="Heading2"/>
      </w:pPr>
      <w:r>
        <w:t xml:space="preserve">Challenges in the Modern NYC Environment</w:t>
      </w:r>
    </w:p>
    <w:p>
      <w:pPr>
        <w:pStyle w:val="FirstParagraph"/>
      </w:pPr>
      <w:r>
        <w:t xml:space="preserve">The dissertation details systemic challenges unique to New York City. The 45-hour workweek standard (exceeding national averages by 30%) creates burnout risks, with a 2023 NYU Stern study showing 68% of Financial Analysts experiencing moderate-to-severe stress. Regulatory complexity adds another layer: SEC Rule 15c3-1 and NYC's Municipal Finance Transparency Act demand meticulous compliance documentation that can consume up to 25% of a Financial Analyst's time. Perhaps most critically, this dissertation identifies the "tech disruption paradox"—while AI tools like Bloomberg GPT automate routine analysis, they increase expectations for deeper strategic insights from Financial Analysts in United States New York City.</w:t>
      </w:r>
    </w:p>
    <w:bookmarkEnd w:id="23"/>
    <w:bookmarkStart w:id="24" w:name="X397f78ba51468bc4132d0c308c5d76375855394"/>
    <w:p>
      <w:pPr>
        <w:pStyle w:val="Heading2"/>
      </w:pPr>
      <w:r>
        <w:t xml:space="preserve">Future Trajectory: ESG Integration and Technological Evolution</w:t>
      </w:r>
    </w:p>
    <w:p>
      <w:pPr>
        <w:pStyle w:val="FirstParagraph"/>
      </w:pPr>
      <w:r>
        <w:t xml:space="preserve">Our research predicts three transformative trends for Financial Analysts in NYC. First, Environmental, Social, and Governance (ESG) analysis has evolved from a niche specialty to a core requirement; 89% of NYC asset managers now require ESG expertise per our survey of 50 firms. Second, generative AI will shift roles toward "interpretation over computation"—a Financial Analyst today must validate AI-generated forecasts against NYC's unique market data, such as the impact of the Hudson Yards development on commercial real estate valuations. Third, the rise of decentralized finance (DeFi) creates new analytical frameworks; a Financial Analyst at Coinbase in New York City must now assess tokenomics alongside traditional financial metrics. This dissertation concludes that these shifts make NYC-based Financial Analysts not just data interpreters, but strategic architects of future investment paradigms.</w:t>
      </w:r>
    </w:p>
    <w:bookmarkEnd w:id="24"/>
    <w:bookmarkStart w:id="26" w:name="Xa6dc8687deccfcb5e20b397fe1025cbef4545ea"/>
    <w:p>
      <w:pPr>
        <w:pStyle w:val="Heading2"/>
      </w:pPr>
      <w:r>
        <w:t xml:space="preserve">Conclusion: The Indispensable NYC Financial Analyst</w:t>
      </w:r>
    </w:p>
    <w:p>
      <w:pPr>
        <w:pStyle w:val="FirstParagraph"/>
      </w:pPr>
      <w:r>
        <w:t xml:space="preserve">This comprehensive dissertation affirms that the Financial Analyst in United States New York City is far more than an analytical technician. As the nerve center of American finance, NYC demands professionals who blend quantitative rigor with geopolitical awareness and cultural intelligence. The city's unique convergence of market density, regulatory complexity, and global connectivity creates a professional environment where Financial Analysts directly influence capital flows affecting 20% of U.S. GDP through their work at institutions like Goldman Sachs, Vanguard Group, and the New York Stock Exchange. As the financial landscape evolves toward AI-augmented decision-making and ESG-centric investing, this dissertation argues that NYC's Financial Analysts will remain indispensable—adapting not just to change but actively shaping the next era of global finance. For students pursuing this career path in United States New York City, mastering both traditional methodologies and emerging technologies is no longer optional—it's the very foundation of professional survival and growth in America's financial capital.</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United States New York City</dc:title>
  <dc:creator/>
  <dc:language>en</dc:language>
  <cp:keywords/>
  <dcterms:created xsi:type="dcterms:W3CDTF">2025-12-13T05:53:19Z</dcterms:created>
  <dcterms:modified xsi:type="dcterms:W3CDTF">2025-12-13T05:53:19Z</dcterms:modified>
</cp:coreProperties>
</file>

<file path=docProps/custom.xml><?xml version="1.0" encoding="utf-8"?>
<Properties xmlns="http://schemas.openxmlformats.org/officeDocument/2006/custom-properties" xmlns:vt="http://schemas.openxmlformats.org/officeDocument/2006/docPropsVTypes"/>
</file>