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Tashkent,</w:t>
      </w:r>
      <w:r>
        <w:t xml:space="preserve"> </w:t>
      </w:r>
      <w:r>
        <w:t xml:space="preserve">Uzbekistan</w:t>
      </w:r>
    </w:p>
    <w:bookmarkStart w:id="25" w:name="X6211ce2aec444fa079f8678b6883505cbc21bc9"/>
    <w:p>
      <w:pPr>
        <w:pStyle w:val="Heading1"/>
      </w:pPr>
      <w:r>
        <w:t xml:space="preserve">Dissertation on the Critical Role of Financial Analysts in Tashkent's Emerging Financial Landscape</w:t>
      </w:r>
    </w:p>
    <w:p>
      <w:pPr>
        <w:pStyle w:val="FirstParagraph"/>
      </w:pPr>
      <w:r>
        <w:t xml:space="preserve">This academic dissertation examines the indispensable role of the</w:t>
      </w:r>
      <w:r>
        <w:t xml:space="preserve"> </w:t>
      </w:r>
      <w:r>
        <w:rPr>
          <w:bCs/>
          <w:b/>
        </w:rPr>
        <w:t xml:space="preserve">Financial Analyst</w:t>
      </w:r>
      <w:r>
        <w:t xml:space="preserve"> </w:t>
      </w:r>
      <w:r>
        <w:t xml:space="preserve">within the dynamic economic environment of</w:t>
      </w:r>
      <w:r>
        <w:t xml:space="preserve"> </w:t>
      </w:r>
      <w:r>
        <w:rPr>
          <w:bCs/>
          <w:b/>
        </w:rPr>
        <w:t xml:space="preserve">Uzbekistan Tashkent</w:t>
      </w:r>
      <w:r>
        <w:t xml:space="preserve">. As Uzbekistan undergoes significant economic liberalization and financial sector modernization under its "Strategy for Action 2030" and recent banking reforms, the demand for skilled Financial Analysts has surged. This study critically evaluates how these professionals drive evidence-based decision-making, mitigate risks, and catalyze growth in Tashkent's rapidly evolving capital markets and corporate finance sectors. The analysis is grounded in the unique socio-economic context of</w:t>
      </w:r>
      <w:r>
        <w:t xml:space="preserve"> </w:t>
      </w:r>
      <w:r>
        <w:rPr>
          <w:bCs/>
          <w:b/>
        </w:rPr>
        <w:t xml:space="preserve">Uzbekistan</w:t>
      </w:r>
      <w:r>
        <w:t xml:space="preserve">, with specific focus on Tashkent as the nation’s undisputed financial hub.</w:t>
      </w:r>
    </w:p>
    <w:bookmarkStart w:id="20" w:name="Xc3e2b8f44d78b2dc37f696e48eecee5a4e9754f"/>
    <w:p>
      <w:pPr>
        <w:pStyle w:val="Heading2"/>
      </w:pPr>
      <w:r>
        <w:t xml:space="preserve">Contextualizing Financial Analyst Demand in Uzbekistan Tashkent</w:t>
      </w:r>
    </w:p>
    <w:p>
      <w:pPr>
        <w:pStyle w:val="FirstParagraph"/>
      </w:pPr>
      <w:r>
        <w:t xml:space="preserve">Uzbekistan’s economy, historically dominated by state-controlled enterprises and a traditional banking system, has embraced transformative reforms since 2016. The government’s proactive measures—including the establishment of the Tashkent International Financial Centre (TIFC), liberalization of foreign ownership rules, and development of capital markets—have fundamentally reshaped the financial ecosystem. Tashkent, as</w:t>
      </w:r>
      <w:r>
        <w:t xml:space="preserve"> </w:t>
      </w:r>
      <w:r>
        <w:rPr>
          <w:bCs/>
          <w:b/>
        </w:rPr>
        <w:t xml:space="preserve">Uzbekistan</w:t>
      </w:r>
      <w:r>
        <w:t xml:space="preserve">'s political, economic, and cultural heartland, now hosts over 50 commercial banks (including international players like HSBC Uzbekistan), major stock exchanges (Tashkent Stock Exchange), and burgeoning fintech startups. In this environment, the</w:t>
      </w:r>
      <w:r>
        <w:t xml:space="preserve"> </w:t>
      </w:r>
      <w:r>
        <w:rPr>
          <w:bCs/>
          <w:b/>
        </w:rPr>
        <w:t xml:space="preserve">Financial Analyst</w:t>
      </w:r>
      <w:r>
        <w:t xml:space="preserve"> </w:t>
      </w:r>
      <w:r>
        <w:t xml:space="preserve">has transitioned from a purely internal reporting function to a strategic asset. Their expertise is critical for multinational corporations entering</w:t>
      </w:r>
      <w:r>
        <w:t xml:space="preserve"> </w:t>
      </w:r>
      <w:r>
        <w:rPr>
          <w:bCs/>
          <w:b/>
        </w:rPr>
        <w:t xml:space="preserve">Uzbekistan Tashkent</w:t>
      </w:r>
      <w:r>
        <w:t xml:space="preserve">, local conglomerates like UzAuto, and state-owned enterprises navigating privatization initiatives.</w:t>
      </w:r>
    </w:p>
    <w:bookmarkEnd w:id="20"/>
    <w:bookmarkStart w:id="21" w:name="X4ddee679d90f88f9afd89954c78db4a27094a3e"/>
    <w:p>
      <w:pPr>
        <w:pStyle w:val="Heading2"/>
      </w:pPr>
      <w:r>
        <w:t xml:space="preserve">Core Responsibilities and Strategic Impact</w:t>
      </w:r>
    </w:p>
    <w:p>
      <w:pPr>
        <w:pStyle w:val="FirstParagraph"/>
      </w:pPr>
      <w:r>
        <w:t xml:space="preserve">A modern Financial Analyst in</w:t>
      </w:r>
      <w:r>
        <w:t xml:space="preserve"> </w:t>
      </w:r>
      <w:r>
        <w:rPr>
          <w:bCs/>
          <w:b/>
        </w:rPr>
        <w:t xml:space="preserve">Uzbekistan Tashkent</w:t>
      </w:r>
      <w:r>
        <w:t xml:space="preserve"> </w:t>
      </w:r>
      <w:r>
        <w:t xml:space="preserve">performs multifaceted roles extending far beyond basic financial modeling. Key responsibilities include:</w:t>
      </w:r>
    </w:p>
    <w:p>
      <w:pPr>
        <w:numPr>
          <w:ilvl w:val="0"/>
          <w:numId w:val="1001"/>
        </w:numPr>
        <w:pStyle w:val="Compact"/>
      </w:pPr>
      <w:r>
        <w:rPr>
          <w:bCs/>
          <w:b/>
        </w:rPr>
        <w:t xml:space="preserve">Economic &amp; Market Intelligence:</w:t>
      </w:r>
      <w:r>
        <w:t xml:space="preserve"> </w:t>
      </w:r>
      <w:r>
        <w:t xml:space="preserve">Analyzing macroeconomic trends (e.g., inflation, exchange rates managed by the Central Bank of Uzbekistan) and sector-specific dynamics (e.g., agriculture, manufacturing growth under the "Uzbekistan 2030" strategy) to forecast market opportunities in Tashkent.</w:t>
      </w:r>
    </w:p>
    <w:p>
      <w:pPr>
        <w:numPr>
          <w:ilvl w:val="0"/>
          <w:numId w:val="1001"/>
        </w:numPr>
        <w:pStyle w:val="Compact"/>
      </w:pPr>
      <w:r>
        <w:rPr>
          <w:bCs/>
          <w:b/>
        </w:rPr>
        <w:t xml:space="preserve">Investment Appraisal:</w:t>
      </w:r>
      <w:r>
        <w:t xml:space="preserve"> </w:t>
      </w:r>
      <w:r>
        <w:t xml:space="preserve">Evaluating potential projects for domestic firms (e.g., infrastructure development in Tashkent city) and foreign direct investment (FDI) proposals, using local data sources like the State Committee on Statistics of Uzbekistan.</w:t>
      </w:r>
    </w:p>
    <w:p>
      <w:pPr>
        <w:numPr>
          <w:ilvl w:val="0"/>
          <w:numId w:val="1001"/>
        </w:numPr>
        <w:pStyle w:val="Compact"/>
      </w:pPr>
      <w:r>
        <w:rPr>
          <w:bCs/>
          <w:b/>
        </w:rPr>
        <w:t xml:space="preserve">Risk Management:</w:t>
      </w:r>
      <w:r>
        <w:t xml:space="preserve"> </w:t>
      </w:r>
      <w:r>
        <w:t xml:space="preserve">Assessing credit risk for Tashkent-based SMEs and financial institution portfolios amid evolving regulatory frameworks from the Financial Market Supervisory Agency (FMSA).</w:t>
      </w:r>
    </w:p>
    <w:p>
      <w:pPr>
        <w:numPr>
          <w:ilvl w:val="0"/>
          <w:numId w:val="1001"/>
        </w:numPr>
        <w:pStyle w:val="Compact"/>
      </w:pPr>
      <w:r>
        <w:rPr>
          <w:bCs/>
          <w:b/>
        </w:rPr>
        <w:t xml:space="preserve">Capital Structure Optimization:</w:t>
      </w:r>
      <w:r>
        <w:t xml:space="preserve"> </w:t>
      </w:r>
      <w:r>
        <w:t xml:space="preserve">Advising corporations on debt-equity mix, capital raising via new listings on the Tashkent Stock Exchange, or bond issuance strategies tailored to</w:t>
      </w:r>
      <w:r>
        <w:t xml:space="preserve"> </w:t>
      </w:r>
      <w:r>
        <w:rPr>
          <w:bCs/>
          <w:b/>
        </w:rPr>
        <w:t xml:space="preserve">Uzbekistan</w:t>
      </w:r>
      <w:r>
        <w:t xml:space="preserve">'s emerging market conditions.</w:t>
      </w:r>
    </w:p>
    <w:p>
      <w:pPr>
        <w:pStyle w:val="FirstParagraph"/>
      </w:pPr>
      <w:r>
        <w:t xml:space="preserve">The strategic impact is tangible. For instance, Financial Analysts at major banks like KBC Uzbekistan have been instrumental in structuring loans for renewable energy projects in Tashkent’s industrial zones. Their analysis directly supports national goals of reducing reliance on fossil fuels and boosting green investment—aligning with</w:t>
      </w:r>
      <w:r>
        <w:t xml:space="preserve"> </w:t>
      </w:r>
      <w:r>
        <w:rPr>
          <w:bCs/>
          <w:b/>
        </w:rPr>
        <w:t xml:space="preserve">Uzbekistan</w:t>
      </w:r>
      <w:r>
        <w:t xml:space="preserve">'s commitments under the Paris Agreement.</w:t>
      </w:r>
    </w:p>
    <w:bookmarkEnd w:id="21"/>
    <w:bookmarkStart w:id="22" w:name="X7a39533df41160919629c748b9455cad99ef3f5"/>
    <w:p>
      <w:pPr>
        <w:pStyle w:val="Heading2"/>
      </w:pPr>
      <w:r>
        <w:t xml:space="preserve">Challenges Unique to Financial Analysts in Uzbekistan Tashkent</w:t>
      </w:r>
    </w:p>
    <w:p>
      <w:pPr>
        <w:pStyle w:val="FirstParagraph"/>
      </w:pPr>
      <w:r>
        <w:t xml:space="preserve">Despite the growing demand, professionals operating within</w:t>
      </w:r>
      <w:r>
        <w:t xml:space="preserve"> </w:t>
      </w:r>
      <w:r>
        <w:rPr>
          <w:bCs/>
          <w:b/>
        </w:rPr>
        <w:t xml:space="preserve">Uzbekistan Tashkent</w:t>
      </w:r>
      <w:r>
        <w:t xml:space="preserve"> </w:t>
      </w:r>
      <w:r>
        <w:t xml:space="preserve">confront distinct challenges:</w:t>
      </w:r>
    </w:p>
    <w:p>
      <w:pPr>
        <w:numPr>
          <w:ilvl w:val="0"/>
          <w:numId w:val="1002"/>
        </w:numPr>
        <w:pStyle w:val="Compact"/>
      </w:pPr>
      <w:r>
        <w:rPr>
          <w:bCs/>
          <w:b/>
        </w:rPr>
        <w:t xml:space="preserve">Data Accessibility:</w:t>
      </w:r>
      <w:r>
        <w:t xml:space="preserve"> </w:t>
      </w:r>
      <w:r>
        <w:t xml:space="preserve">Historical financial data for smaller enterprises remains fragmented, requiring analysts to build proprietary datasets or rely on Central Bank reports.</w:t>
      </w:r>
    </w:p>
    <w:p>
      <w:pPr>
        <w:numPr>
          <w:ilvl w:val="0"/>
          <w:numId w:val="1002"/>
        </w:numPr>
        <w:pStyle w:val="Compact"/>
      </w:pPr>
      <w:r>
        <w:rPr>
          <w:bCs/>
          <w:b/>
        </w:rPr>
        <w:t xml:space="preserve">Regulatory Evolution:</w:t>
      </w:r>
      <w:r>
        <w:t xml:space="preserve"> </w:t>
      </w:r>
      <w:r>
        <w:t xml:space="preserve">Rapid changes in securities laws (e.g., amendments to the Securities Market Law in 2023) demand continuous upskilling, as outdated practices risk non-compliance.</w:t>
      </w:r>
    </w:p>
    <w:p>
      <w:pPr>
        <w:numPr>
          <w:ilvl w:val="0"/>
          <w:numId w:val="1002"/>
        </w:numPr>
        <w:pStyle w:val="Compact"/>
      </w:pPr>
      <w:r>
        <w:rPr>
          <w:bCs/>
          <w:b/>
        </w:rPr>
        <w:t xml:space="preserve">Cultural Adaptation:</w:t>
      </w:r>
      <w:r>
        <w:t xml:space="preserve"> </w:t>
      </w:r>
      <w:r>
        <w:t xml:space="preserve">Translating international financial standards (like IFRS) into local business practices within Tashkent’s hierarchical corporate culture requires nuanced communication skills.</w:t>
      </w:r>
    </w:p>
    <w:p>
      <w:pPr>
        <w:numPr>
          <w:ilvl w:val="0"/>
          <w:numId w:val="1002"/>
        </w:numPr>
        <w:pStyle w:val="Compact"/>
      </w:pPr>
      <w:r>
        <w:rPr>
          <w:bCs/>
          <w:b/>
        </w:rPr>
        <w:t xml:space="preserve">Talent Shortage:</w:t>
      </w:r>
      <w:r>
        <w:t xml:space="preserve"> </w:t>
      </w:r>
      <w:r>
        <w:t xml:space="preserve">While universities like the National University of Uzbekistan offer finance degrees, there is a scarcity of analysts proficient in advanced tools (e.g., Python for data analysis) and contextualized</w:t>
      </w:r>
      <w:r>
        <w:t xml:space="preserve"> </w:t>
      </w:r>
      <w:r>
        <w:rPr>
          <w:bCs/>
          <w:b/>
        </w:rPr>
        <w:t xml:space="preserve">Uzbekistan Tashkent</w:t>
      </w:r>
      <w:r>
        <w:t xml:space="preserve"> </w:t>
      </w:r>
      <w:r>
        <w:t xml:space="preserve">market knowledge.</w:t>
      </w:r>
    </w:p>
    <w:bookmarkEnd w:id="22"/>
    <w:bookmarkStart w:id="23" w:name="Xa3099f304850309d536c58c331fb93e6bca5c5d"/>
    <w:p>
      <w:pPr>
        <w:pStyle w:val="Heading2"/>
      </w:pPr>
      <w:r>
        <w:t xml:space="preserve">Recommendations for Institutional Development</w:t>
      </w:r>
    </w:p>
    <w:p>
      <w:pPr>
        <w:pStyle w:val="FirstParagraph"/>
      </w:pPr>
      <w:r>
        <w:t xml:space="preserve">To maximize the value of the Financial Analyst role in Tashkent, this dissertation proposes:</w:t>
      </w:r>
    </w:p>
    <w:p>
      <w:pPr>
        <w:numPr>
          <w:ilvl w:val="0"/>
          <w:numId w:val="1003"/>
        </w:numPr>
        <w:pStyle w:val="Compact"/>
      </w:pPr>
      <w:r>
        <w:rPr>
          <w:bCs/>
          <w:b/>
        </w:rPr>
        <w:t xml:space="preserve">Curriculum Reform:</w:t>
      </w:r>
      <w:r>
        <w:t xml:space="preserve"> </w:t>
      </w:r>
      <w:r>
        <w:t xml:space="preserve">Partnering with institutions like Tashkent State University of Economics to integrate modules on Uzbekistan’s financial regulations, local market case studies, and emerging tech (AI-driven analytics) into finance programs.</w:t>
      </w:r>
    </w:p>
    <w:p>
      <w:pPr>
        <w:numPr>
          <w:ilvl w:val="0"/>
          <w:numId w:val="1003"/>
        </w:numPr>
        <w:pStyle w:val="Compact"/>
      </w:pPr>
      <w:r>
        <w:rPr>
          <w:bCs/>
          <w:b/>
        </w:rPr>
        <w:t xml:space="preserve">Industry-Driven Certification:</w:t>
      </w:r>
      <w:r>
        <w:t xml:space="preserve"> </w:t>
      </w:r>
      <w:r>
        <w:t xml:space="preserve">Establishing a locally recognized certification under the umbrella of the Association of Financial Analysts in Uzbekistan (AFU), endorsed by the Central Bank.</w:t>
      </w:r>
    </w:p>
    <w:p>
      <w:pPr>
        <w:numPr>
          <w:ilvl w:val="0"/>
          <w:numId w:val="1003"/>
        </w:numPr>
        <w:pStyle w:val="Compact"/>
      </w:pPr>
      <w:r>
        <w:rPr>
          <w:bCs/>
          <w:b/>
        </w:rPr>
        <w:t xml:space="preserve">Data Infrastructure Investment:</w:t>
      </w:r>
      <w:r>
        <w:t xml:space="preserve"> </w:t>
      </w:r>
      <w:r>
        <w:t xml:space="preserve">Collaborating with TIFC and the State Committee on Statistics to create a centralized, publicly accessible financial database for analysts.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Financial Analyst</w:t>
      </w:r>
      <w:r>
        <w:t xml:space="preserve"> </w:t>
      </w:r>
      <w:r>
        <w:t xml:space="preserve">is no longer a peripheral role in</w:t>
      </w:r>
      <w:r>
        <w:t xml:space="preserve"> </w:t>
      </w:r>
      <w:r>
        <w:rPr>
          <w:bCs/>
          <w:b/>
        </w:rPr>
        <w:t xml:space="preserve">Uzbekistan Tashkent</w:t>
      </w:r>
      <w:r>
        <w:t xml:space="preserve">; they are the backbone of evidence-based financial strategy in a nation actively integrating into the global economy. This dissertation underscores that their contributions—spanning market entry strategies for multinationals, risk mitigation for domestic banks, and investment guidance for state-led development—are directly accelerating</w:t>
      </w:r>
      <w:r>
        <w:t xml:space="preserve"> </w:t>
      </w:r>
      <w:r>
        <w:rPr>
          <w:bCs/>
          <w:b/>
        </w:rPr>
        <w:t xml:space="preserve">Uzbekistan</w:t>
      </w:r>
      <w:r>
        <w:t xml:space="preserve">'s economic modernization agenda. As Tashkent solidifies its position as Central Asia’s financial nexus, the proficiency and strategic influence of Financial Analysts will become increasingly pivotal. Investing in their development through education, regulatory clarity, and data transparency is not merely beneficial—it is a national imperative for sustainable growth in</w:t>
      </w:r>
      <w:r>
        <w:t xml:space="preserve"> </w:t>
      </w:r>
      <w:r>
        <w:rPr>
          <w:bCs/>
          <w:b/>
        </w:rPr>
        <w:t xml:space="preserve">Uzbekistan Tashkent</w:t>
      </w:r>
      <w:r>
        <w:t xml:space="preserve">. Without a robust cadre of locally adept Financial Analysts who understand both global best practices and Uzbekistan’s unique economic landscape, the full potential of Tashkent’s financial evolution will remain unrealized.</w:t>
      </w:r>
    </w:p>
    <w:p>
      <w:pPr>
        <w:pStyle w:val="BodyText"/>
      </w:pPr>
      <w:r>
        <w:t xml:space="preserve">This dissertation represents a critical contribution to understanding the evolving professional landscape of Financial Analysts in Uzbekistan, with specific emphasis on Tashkent as the epicenter of financial innovation in Central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Tashkent, Uzbekistan</dc:title>
  <dc:creator/>
  <cp:keywords/>
  <dcterms:created xsi:type="dcterms:W3CDTF">2026-07-21T09:47:38Z</dcterms:created>
  <dcterms:modified xsi:type="dcterms:W3CDTF">2026-07-21T09:47:38Z</dcterms:modified>
</cp:coreProperties>
</file>

<file path=docProps/custom.xml><?xml version="1.0" encoding="utf-8"?>
<Properties xmlns="http://schemas.openxmlformats.org/officeDocument/2006/custom-properties" xmlns:vt="http://schemas.openxmlformats.org/officeDocument/2006/docPropsVTypes"/>
</file>