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0f047ea22861e65f03a692fd9cdb5556830c57"/>
    <w:p>
      <w:pPr>
        <w:pStyle w:val="Heading1"/>
      </w:pPr>
      <w:r>
        <w:t xml:space="preserve">The Evolving Role of the Financial Analyst in Vietnam Ho Chi Minh City: A Dissertation on Strategic Economic Integration and Professional Development</w:t>
      </w:r>
    </w:p>
    <w:p>
      <w:pPr>
        <w:pStyle w:val="FirstParagraph"/>
      </w:pPr>
      <w:r>
        <w:t xml:space="preserve">This dissertation presents a comprehensive analysis of the critical role played by the Financial Analyst within Vietnam Ho Chi Minh City's rapidly transforming economic ecosystem. As Southeast Asia's most dynamic financial hub, HCMC has emerged as a pivotal center for investment, trade, and corporate finance in Vietnam. This study examines how the Financial Analyst functions as a strategic asset for businesses operating in this vibrant metropolis, addressing unique local challenges while contributing to national economic growth.</w:t>
      </w:r>
    </w:p>
    <w:bookmarkStart w:id="20" w:name="Xe3489f84dc4dc1e3ba779e353fec9509e385322"/>
    <w:p>
      <w:pPr>
        <w:pStyle w:val="Heading2"/>
      </w:pPr>
      <w:r>
        <w:t xml:space="preserve">Introduction: The Strategic Imperative of Financial Analysis in HCMC</w:t>
      </w:r>
    </w:p>
    <w:p>
      <w:pPr>
        <w:pStyle w:val="FirstParagraph"/>
      </w:pPr>
      <w:r>
        <w:t xml:space="preserve">Ho Chi Minh City (HCMC), Vietnam's economic powerhouse, contributes approximately 23% of the nation's GDP and houses over 60% of the country's stock market value on the Ho Chi Minh Stock Exchange (HOSE). This dissertation argues that the Financial Analyst is not merely an accounting function but a core strategic driver in HCMC's business landscape. As Vietnam integrates deeper into global supply chains and foreign direct investment (FDI) surges—particularly in technology, manufacturing, and retail sectors—the demand for sophisticated financial insights has never been higher. This dissertation explores how the Financial Analyst navigates complex local regulations, currency dynamics (VND vs. USD), and market volatility to deliver actionable intelligence crucial for HCMC-based enterprises.</w:t>
      </w:r>
    </w:p>
    <w:bookmarkEnd w:id="20"/>
    <w:bookmarkStart w:id="21" w:name="Xd620ede0a8070e33b4917b909874266a40a2181"/>
    <w:p>
      <w:pPr>
        <w:pStyle w:val="Heading2"/>
      </w:pPr>
      <w:r>
        <w:t xml:space="preserve">Core Responsibilities Tailored to HCMC's Market Realities</w:t>
      </w:r>
    </w:p>
    <w:p>
      <w:pPr>
        <w:pStyle w:val="FirstParagraph"/>
      </w:pPr>
      <w:r>
        <w:t xml:space="preserve">In Vietnam Ho Chi Minh City, the Financial Analyst operates in a context distinct from Western markets. Key responsibilities include:</w:t>
      </w:r>
    </w:p>
    <w:p>
      <w:pPr>
        <w:numPr>
          <w:ilvl w:val="0"/>
          <w:numId w:val="1001"/>
        </w:numPr>
        <w:pStyle w:val="Compact"/>
      </w:pPr>
      <w:r>
        <w:rPr>
          <w:bCs/>
          <w:b/>
        </w:rPr>
        <w:t xml:space="preserve">Local Regulatory Compliance:</w:t>
      </w:r>
      <w:r>
        <w:t xml:space="preserve"> </w:t>
      </w:r>
      <w:r>
        <w:t xml:space="preserve">Interpreting Vietnam's evolving tax codes (e.g., Corporate Income Tax adjustments), securities regulations (from the State Securities Commission), and foreign investment laws specific to HCMC's Special Economic Zones.</w:t>
      </w:r>
    </w:p>
    <w:p>
      <w:pPr>
        <w:numPr>
          <w:ilvl w:val="0"/>
          <w:numId w:val="1001"/>
        </w:numPr>
        <w:pStyle w:val="Compact"/>
      </w:pPr>
      <w:r>
        <w:rPr>
          <w:bCs/>
          <w:b/>
        </w:rPr>
        <w:t xml:space="preserve">VND-Centric Valuation:</w:t>
      </w:r>
      <w:r>
        <w:t xml:space="preserve"> </w:t>
      </w:r>
      <w:r>
        <w:t xml:space="preserve">Analyzing financial performance using Vietnamese Dong (VND) while benchmarking against international standards—critical for local SMEs and listed companies on HOSE.</w:t>
      </w:r>
    </w:p>
    <w:p>
      <w:pPr>
        <w:numPr>
          <w:ilvl w:val="0"/>
          <w:numId w:val="1001"/>
        </w:numPr>
        <w:pStyle w:val="Compact"/>
      </w:pPr>
      <w:r>
        <w:rPr>
          <w:bCs/>
          <w:b/>
        </w:rPr>
        <w:t xml:space="preserve">SME &amp; FDI Integration:</w:t>
      </w:r>
      <w:r>
        <w:t xml:space="preserve"> </w:t>
      </w:r>
      <w:r>
        <w:t xml:space="preserve">Supporting both domestic enterprises (e.g., VinGroup, Masan Group) and multinational firms navigating HCMC's complex business environment, including land-use disputes or supply chain disruptions.</w:t>
      </w:r>
    </w:p>
    <w:p>
      <w:pPr>
        <w:numPr>
          <w:ilvl w:val="0"/>
          <w:numId w:val="1001"/>
        </w:numPr>
        <w:pStyle w:val="Compact"/>
      </w:pPr>
      <w:r>
        <w:rPr>
          <w:bCs/>
          <w:b/>
        </w:rPr>
        <w:t xml:space="preserve">Market Sentiment Analysis:</w:t>
      </w:r>
      <w:r>
        <w:t xml:space="preserve"> </w:t>
      </w:r>
      <w:r>
        <w:t xml:space="preserve">Monitoring hyperlocal indicators like the VND exchange rate volatility against the USD, commodity price fluctuations (e.g., rice exports), and consumer behavior shifts post-pandemic in Southeast Asia's largest urban center.</w:t>
      </w:r>
    </w:p>
    <w:bookmarkEnd w:id="21"/>
    <w:bookmarkStart w:id="22" w:name="X77b02578eb67750a4e6580b44532bfc513dccac"/>
    <w:p>
      <w:pPr>
        <w:pStyle w:val="Heading2"/>
      </w:pPr>
      <w:r>
        <w:t xml:space="preserve">Challenges Unique to HCMC's Financial Ecosystem</w:t>
      </w:r>
    </w:p>
    <w:p>
      <w:pPr>
        <w:pStyle w:val="FirstParagraph"/>
      </w:pPr>
      <w:r>
        <w:t xml:space="preserve">This dissertation identifies systemic challenges hindering the Financial Analyst’s effectiveness:</w:t>
      </w:r>
    </w:p>
    <w:p>
      <w:pPr>
        <w:numPr>
          <w:ilvl w:val="0"/>
          <w:numId w:val="1002"/>
        </w:numPr>
        <w:pStyle w:val="Compact"/>
      </w:pPr>
      <w:r>
        <w:rPr>
          <w:bCs/>
          <w:b/>
        </w:rPr>
        <w:t xml:space="preserve">Data Fragmentation:</w:t>
      </w:r>
      <w:r>
        <w:t xml:space="preserve"> </w:t>
      </w:r>
      <w:r>
        <w:t xml:space="preserve">Inconsistent financial reporting from state-owned enterprises (SOEs) and small businesses, requiring analysts to verify data through on-ground fieldwork in HCMC's bustling districts (e.g., District 1, Thu Duc City).</w:t>
      </w:r>
    </w:p>
    <w:p>
      <w:pPr>
        <w:numPr>
          <w:ilvl w:val="0"/>
          <w:numId w:val="1002"/>
        </w:numPr>
        <w:pStyle w:val="Compact"/>
      </w:pPr>
      <w:r>
        <w:rPr>
          <w:bCs/>
          <w:b/>
        </w:rPr>
        <w:t xml:space="preserve">Skill Gaps:</w:t>
      </w:r>
      <w:r>
        <w:t xml:space="preserve"> </w:t>
      </w:r>
      <w:r>
        <w:t xml:space="preserve">A shortage of analysts fluent in both international accounting standards (IFRS) and Vietnam-specific frameworks like Vietnamese Accounting Standards (VAS), limiting strategic advisory capabilities for HCMC firms expanding regionally.</w:t>
      </w:r>
    </w:p>
    <w:p>
      <w:pPr>
        <w:numPr>
          <w:ilvl w:val="0"/>
          <w:numId w:val="1002"/>
        </w:numPr>
        <w:pStyle w:val="Compact"/>
      </w:pPr>
      <w:r>
        <w:rPr>
          <w:bCs/>
          <w:b/>
        </w:rPr>
        <w:t xml:space="preserve">Currency &amp; Inflation Pressures:</w:t>
      </w:r>
      <w:r>
        <w:t xml:space="preserve"> </w:t>
      </w:r>
      <w:r>
        <w:t xml:space="preserve">Navigating Vietnam’s recent inflation trends (7.6% in 2023) and the VND's fluctuating value against the USD, directly impacting investment returns for companies headquartered in HCMC.</w:t>
      </w:r>
    </w:p>
    <w:bookmarkEnd w:id="22"/>
    <w:bookmarkStart w:id="23" w:name="Xa260729f75d7ab852424cddb3d806937ac56386"/>
    <w:p>
      <w:pPr>
        <w:pStyle w:val="Heading2"/>
      </w:pPr>
      <w:r>
        <w:t xml:space="preserve">Case Study: Financial Analysts Driving HCMC's Tech Boom</w:t>
      </w:r>
    </w:p>
    <w:p>
      <w:pPr>
        <w:pStyle w:val="FirstParagraph"/>
      </w:pPr>
      <w:r>
        <w:t xml:space="preserve">A pivotal case study within this dissertation examines how Financial Analysts at HCMC-based startups like VNG Corporation and MoMo (mobile payments) have enabled Series A+ funding rounds. By developing localized financial models accounting for Vietnam's digital payment adoption rates (over 60% of adults), they provided investors with data-driven projections that secured $50M+ in capital. This underscores the Financial Analyst’s role as a bridge between HCMC’s tech innovation and global capital markets—a capability central to this dissertation's thesis.</w:t>
      </w:r>
    </w:p>
    <w:bookmarkEnd w:id="23"/>
    <w:bookmarkStart w:id="24" w:name="X853f177d7aaf18058d6defff966156ef8a39c89"/>
    <w:p>
      <w:pPr>
        <w:pStyle w:val="Heading2"/>
      </w:pPr>
      <w:r>
        <w:t xml:space="preserve">Professional Development Pathways in HCMC</w:t>
      </w:r>
    </w:p>
    <w:p>
      <w:pPr>
        <w:pStyle w:val="FirstParagraph"/>
      </w:pPr>
      <w:r>
        <w:t xml:space="preserve">The dissertation proposes that Vietnamese universities (e.g., Vietnam National University, Ho Chi Minh City) and professional bodies like the Institute of Certified Public Accountants (ICPAV) must reform curricula to prioritize:</w:t>
      </w:r>
    </w:p>
    <w:p>
      <w:pPr>
        <w:numPr>
          <w:ilvl w:val="0"/>
          <w:numId w:val="1003"/>
        </w:numPr>
        <w:pStyle w:val="Compact"/>
      </w:pPr>
      <w:r>
        <w:t xml:space="preserve">Advanced VND-based financial modeling workshops.</w:t>
      </w:r>
    </w:p>
    <w:p>
      <w:pPr>
        <w:numPr>
          <w:ilvl w:val="0"/>
          <w:numId w:val="1003"/>
        </w:numPr>
        <w:pStyle w:val="Compact"/>
      </w:pPr>
      <w:r>
        <w:t xml:space="preserve">Regulatory simulation exercises based on HCMC’s Department of Planning and Investment guidelines.</w:t>
      </w:r>
    </w:p>
    <w:p>
      <w:pPr>
        <w:numPr>
          <w:ilvl w:val="0"/>
          <w:numId w:val="1003"/>
        </w:numPr>
        <w:pStyle w:val="Compact"/>
      </w:pPr>
      <w:r>
        <w:t xml:space="preserve">Language training for international financial reporting (e.g., Mandarin for Chinese investors, English for Western funds).</w:t>
      </w:r>
    </w:p>
    <w:p>
      <w:pPr>
        <w:pStyle w:val="FirstParagraph"/>
      </w:pPr>
      <w:r>
        <w:t xml:space="preserve">Such initiatives would address the critical talent gap identified in this dissertation, ensuring Financial Analysts in Vietnam Ho Chi Minh City can support the city's ambition to become Southeast Asia’s next fintech capital by 2030.</w:t>
      </w:r>
    </w:p>
    <w:bookmarkEnd w:id="24"/>
    <w:bookmarkStart w:id="25" w:name="Xcb4df0f7f50449707e67f1e15d923bbe76738e9"/>
    <w:p>
      <w:pPr>
        <w:pStyle w:val="Heading2"/>
      </w:pPr>
      <w:r>
        <w:t xml:space="preserve">Conclusion: The Strategic Necessity of the Financial Analyst</w:t>
      </w:r>
    </w:p>
    <w:p>
      <w:pPr>
        <w:pStyle w:val="FirstParagraph"/>
      </w:pPr>
      <w:r>
        <w:t xml:space="preserve">This dissertation concludes that the role of the Financial Analyst in Vietnam Ho Chi Minh City transcends traditional financial reporting. As HCMC solidifies its position as Vietnam’s economic engine—projected to grow at 7.5% annually through 2030—the Financial Analyst becomes indispensable for:</w:t>
      </w:r>
    </w:p>
    <w:p>
      <w:pPr>
        <w:numPr>
          <w:ilvl w:val="0"/>
          <w:numId w:val="1004"/>
        </w:numPr>
        <w:pStyle w:val="Compact"/>
      </w:pPr>
      <w:r>
        <w:t xml:space="preserve">Attracting FDI amid regional competition (e.g., Singapore, Bangkok).</w:t>
      </w:r>
    </w:p>
    <w:p>
      <w:pPr>
        <w:numPr>
          <w:ilvl w:val="0"/>
          <w:numId w:val="1004"/>
        </w:numPr>
        <w:pStyle w:val="Compact"/>
      </w:pPr>
      <w:r>
        <w:t xml:space="preserve">Enabling SMEs to scale profitably within Vietnam’s digital economy.</w:t>
      </w:r>
    </w:p>
    <w:p>
      <w:pPr>
        <w:numPr>
          <w:ilvl w:val="0"/>
          <w:numId w:val="1004"/>
        </w:numPr>
        <w:pStyle w:val="Compact"/>
      </w:pPr>
      <w:r>
        <w:t xml:space="preserve">Providing policymakers with evidence-based insights for HCMC’s master plan (2030 vision).</w:t>
      </w:r>
    </w:p>
    <w:p>
      <w:pPr>
        <w:pStyle w:val="FirstParagraph"/>
      </w:pPr>
      <w:r>
        <w:t xml:space="preserve">Failing to develop this specialized talent pool risks stalling HCMC's growth trajectory. This dissertation advocates for institutional investment in Financial Analyst training, positioning Vietnam Ho Chi Minh City not just as a beneficiary of global capital flows, but as an innovator shaping the future of emerging markets through data-driven finance.</w:t>
      </w:r>
    </w:p>
    <w:bookmarkEnd w:id="25"/>
    <w:bookmarkStart w:id="26" w:name="recommendations-for-stakeholders"/>
    <w:p>
      <w:pPr>
        <w:pStyle w:val="Heading2"/>
      </w:pPr>
      <w:r>
        <w:t xml:space="preserve">Recommendations for Stakeholders</w:t>
      </w:r>
    </w:p>
    <w:p>
      <w:pPr>
        <w:pStyle w:val="FirstParagraph"/>
      </w:pPr>
      <w:r>
        <w:t xml:space="preserve">To accelerate this transformation, this dissertation recommends:</w:t>
      </w:r>
    </w:p>
    <w:p>
      <w:pPr>
        <w:numPr>
          <w:ilvl w:val="0"/>
          <w:numId w:val="1005"/>
        </w:numPr>
        <w:pStyle w:val="Compact"/>
      </w:pPr>
      <w:r>
        <w:rPr>
          <w:iCs/>
          <w:i/>
        </w:rPr>
        <w:t xml:space="preserve">Businesses in HCMC:</w:t>
      </w:r>
      <w:r>
        <w:t xml:space="preserve"> </w:t>
      </w:r>
      <w:r>
        <w:t xml:space="preserve">Allocate 15% of HR budgets to analyst upskilling in local regulatory frameworks.</w:t>
      </w:r>
    </w:p>
    <w:p>
      <w:pPr>
        <w:numPr>
          <w:ilvl w:val="0"/>
          <w:numId w:val="1005"/>
        </w:numPr>
        <w:pStyle w:val="Compact"/>
      </w:pPr>
      <w:r>
        <w:rPr>
          <w:iCs/>
          <w:i/>
        </w:rPr>
        <w:t xml:space="preserve">Educators:</w:t>
      </w:r>
      <w:r>
        <w:t xml:space="preserve"> </w:t>
      </w:r>
      <w:r>
        <w:t xml:space="preserve">Partner with HCMC-based firms (e.g., Vingroup, Saigon Securities) for real-world case studies.</w:t>
      </w:r>
    </w:p>
    <w:p>
      <w:pPr>
        <w:numPr>
          <w:ilvl w:val="0"/>
          <w:numId w:val="1005"/>
        </w:numPr>
        <w:pStyle w:val="Compact"/>
      </w:pPr>
      <w:r>
        <w:rPr>
          <w:iCs/>
          <w:i/>
        </w:rPr>
        <w:t xml:space="preserve">Government:</w:t>
      </w:r>
      <w:r>
        <w:t xml:space="preserve"> </w:t>
      </w:r>
      <w:r>
        <w:t xml:space="preserve">Streamline licensing for Financial Analysts under the Ministry of Finance’s "Digital Economy 2030" initiative.</w:t>
      </w:r>
    </w:p>
    <w:p>
      <w:pPr>
        <w:pStyle w:val="FirstParagraph"/>
      </w:pPr>
      <w:r>
        <w:t xml:space="preserve">The future of Vietnam's economic prosperity hinges on the strategic deployment of Financial Analysts within Ho Chi Minh City. This dissertation establishes their centrality to sustainable growth—proving that in Vietnam Ho Chi Minh City, financial insight is the ultimate competitive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Vietnam Ho Chi Minh City</dc:title>
  <dc:creator/>
  <dc:language>en</dc:language>
  <cp:keywords/>
  <dcterms:created xsi:type="dcterms:W3CDTF">2026-07-23T10:48:33Z</dcterms:created>
  <dcterms:modified xsi:type="dcterms:W3CDTF">2026-07-23T10:48:33Z</dcterms:modified>
</cp:coreProperties>
</file>

<file path=docProps/custom.xml><?xml version="1.0" encoding="utf-8"?>
<Properties xmlns="http://schemas.openxmlformats.org/officeDocument/2006/custom-properties" xmlns:vt="http://schemas.openxmlformats.org/officeDocument/2006/docPropsVTypes"/>
</file>