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c3e1ea50ded1f32dd83fe49a2db32fee4095998"/>
    <w:p>
      <w:pPr>
        <w:pStyle w:val="Heading1"/>
      </w:pPr>
      <w:r>
        <w:t xml:space="preserve">Enhancing Urban Firefighting Capabilities: A Comprehensive Dissertation on Firefighter Services in Indonesia Jakarta</w:t>
      </w:r>
    </w:p>
    <w:bookmarkStart w:id="20" w:name="introduction"/>
    <w:p>
      <w:pPr>
        <w:pStyle w:val="Heading2"/>
      </w:pPr>
      <w:r>
        <w:t xml:space="preserve">Introduction</w:t>
      </w:r>
    </w:p>
    <w:p>
      <w:pPr>
        <w:pStyle w:val="FirstParagraph"/>
      </w:pPr>
      <w:r>
        <w:t xml:space="preserve">The rapid urbanization of Jakarta, the bustling capital city of Indonesia, has created unprecedented challenges for public safety infrastructure. As a metropolis housing over 10 million residents and numerous high-density commercial districts, effective firefighting services are not merely essential—they are a matter of life and death. This Dissertation examines the critical role of the</w:t>
      </w:r>
      <w:r>
        <w:t xml:space="preserve"> </w:t>
      </w:r>
      <w:r>
        <w:rPr>
          <w:iCs/>
          <w:i/>
        </w:rPr>
        <w:t xml:space="preserve">Firefighter</w:t>
      </w:r>
      <w:r>
        <w:t xml:space="preserve"> </w:t>
      </w:r>
      <w:r>
        <w:t xml:space="preserve">in ensuring community resilience within</w:t>
      </w:r>
      <w:r>
        <w:t xml:space="preserve"> </w:t>
      </w:r>
      <w:r>
        <w:rPr>
          <w:iCs/>
          <w:i/>
        </w:rPr>
        <w:t xml:space="preserve">Indonesia Jakarta</w:t>
      </w:r>
      <w:r>
        <w:t xml:space="preserve">, analyzing systemic vulnerabilities, operational realities, and strategic pathways for modernization. With Jakarta facing escalating fire risks due to climate change, aging infrastructure, and population density, this research underscores why dedicated firefighting capabilities must be prioritized as a cornerstone of urban governance.</w:t>
      </w:r>
    </w:p>
    <w:bookmarkEnd w:id="20"/>
    <w:bookmarkStart w:id="21" w:name="X21ddb19fab1b5a879ba9a9b700c7fc1d76985d9"/>
    <w:p>
      <w:pPr>
        <w:pStyle w:val="Heading2"/>
      </w:pPr>
      <w:r>
        <w:t xml:space="preserve">Contextual Background: Jakarta's Firefighting Imperative</w:t>
      </w:r>
    </w:p>
    <w:p>
      <w:pPr>
        <w:pStyle w:val="FirstParagraph"/>
      </w:pPr>
      <w:r>
        <w:t xml:space="preserve">Indonesia’s national disaster management agency (BNPB) reports that Jakarta experiences over 1,500 fire incidents annually, with residential and industrial zones bearing the brunt of losses. The city’s geography—situated on a flood-prone delta with limited road networks—compounds response challenges. Historically,</w:t>
      </w:r>
      <w:r>
        <w:t xml:space="preserve"> </w:t>
      </w:r>
      <w:r>
        <w:rPr>
          <w:iCs/>
          <w:i/>
        </w:rPr>
        <w:t xml:space="preserve">Indonesia Jakarta</w:t>
      </w:r>
      <w:r>
        <w:t xml:space="preserve">’s firefighting capacity has been constrained by underfunded brigades, outdated equipment, and fragmented coordination between municipal agencies. Unlike global megacities that deploy advanced fire science and technology, Jakarta’s Firefighter services often operate with antiquated vehicles and insufficient training protocols. This Dissertation argues that recognizing the</w:t>
      </w:r>
      <w:r>
        <w:t xml:space="preserve"> </w:t>
      </w:r>
      <w:r>
        <w:rPr>
          <w:iCs/>
          <w:i/>
        </w:rPr>
        <w:t xml:space="preserve">Firefighter</w:t>
      </w:r>
      <w:r>
        <w:t xml:space="preserve"> </w:t>
      </w:r>
      <w:r>
        <w:t xml:space="preserve">as both a frontline protector and a community educator is vital for transforming Jakarta from reactive to proactive urban safety.</w:t>
      </w:r>
    </w:p>
    <w:bookmarkEnd w:id="21"/>
    <w:bookmarkStart w:id="22" w:name="Xbee62fc49ac7a7f474d771dce19c4e91af8b2e2"/>
    <w:p>
      <w:pPr>
        <w:pStyle w:val="Heading2"/>
      </w:pPr>
      <w:r>
        <w:t xml:space="preserve">Current State of Firefighter Operations in Jakarta</w:t>
      </w:r>
    </w:p>
    <w:p>
      <w:pPr>
        <w:pStyle w:val="FirstParagraph"/>
      </w:pPr>
      <w:r>
        <w:t xml:space="preserve">As of 2023, Indonesia’s Ministry of Home Affairs oversees 17 fire stations across Jakarta, serving a population density exceeding 16,000 people per square kilometer. However, these resources are severely stretched: the city averages one Firefighter unit per 150,000 residents—well below the global benchmark of one unit per 25,000 people. Critical gaps include:</w:t>
      </w:r>
    </w:p>
    <w:p>
      <w:pPr>
        <w:numPr>
          <w:ilvl w:val="0"/>
          <w:numId w:val="1001"/>
        </w:numPr>
        <w:pStyle w:val="Compact"/>
      </w:pPr>
      <w:r>
        <w:rPr>
          <w:bCs/>
          <w:b/>
        </w:rPr>
        <w:t xml:space="preserve">Equipment Deficits:</w:t>
      </w:r>
      <w:r>
        <w:t xml:space="preserve"> </w:t>
      </w:r>
      <w:r>
        <w:t xml:space="preserve">Only 42% of fire trucks meet international safety standards; many lack thermal imaging or high-lift platforms for skyscraper fires.</w:t>
      </w:r>
    </w:p>
    <w:p>
      <w:pPr>
        <w:numPr>
          <w:ilvl w:val="0"/>
          <w:numId w:val="1001"/>
        </w:numPr>
        <w:pStyle w:val="Compact"/>
      </w:pPr>
      <w:r>
        <w:rPr>
          <w:bCs/>
          <w:b/>
        </w:rPr>
        <w:t xml:space="preserve">Training Shortfalls:</w:t>
      </w:r>
      <w:r>
        <w:t xml:space="preserve"> </w:t>
      </w:r>
      <w:r>
        <w:t xml:space="preserve">Firefighters receive an average of 60 hours of annual specialized training, versus 300+ hours in Singapore or Tokyo.</w:t>
      </w:r>
    </w:p>
    <w:p>
      <w:pPr>
        <w:numPr>
          <w:ilvl w:val="0"/>
          <w:numId w:val="1001"/>
        </w:numPr>
        <w:pStyle w:val="Compact"/>
      </w:pPr>
      <w:r>
        <w:rPr>
          <w:bCs/>
          <w:b/>
        </w:rPr>
        <w:t xml:space="preserve">Community Engagement:</w:t>
      </w:r>
      <w:r>
        <w:t xml:space="preserve"> </w:t>
      </w:r>
      <w:r>
        <w:t xml:space="preserve">Public fire safety education remains limited to sporadic workshops, failing to address Jakarta’s high-risk informal settlements (kampungs).</w:t>
      </w:r>
    </w:p>
    <w:p>
      <w:pPr>
        <w:pStyle w:val="FirstParagraph"/>
      </w:pPr>
      <w:r>
        <w:t xml:space="preserve">This Dissertation highlights that these deficiencies directly endanger lives during critical incidents like the 2021 West Jakarta chemical plant fire, which claimed 43 fatalities due to delayed response and inadequate suppression capabilities.</w:t>
      </w:r>
    </w:p>
    <w:bookmarkEnd w:id="22"/>
    <w:bookmarkStart w:id="23" w:name="unique-challenges-in-indonesia-jakarta"/>
    <w:p>
      <w:pPr>
        <w:pStyle w:val="Heading2"/>
      </w:pPr>
      <w:r>
        <w:t xml:space="preserve">Unique Challenges in Indonesia Jakarta</w:t>
      </w:r>
    </w:p>
    <w:p>
      <w:pPr>
        <w:pStyle w:val="FirstParagraph"/>
      </w:pPr>
      <w:r>
        <w:t xml:space="preserve">Jakarta’s firefighting environment presents distinct adversities absent in other global cities:</w:t>
      </w:r>
    </w:p>
    <w:p>
      <w:pPr>
        <w:numPr>
          <w:ilvl w:val="0"/>
          <w:numId w:val="1002"/>
        </w:numPr>
        <w:pStyle w:val="Compact"/>
      </w:pPr>
      <w:r>
        <w:rPr>
          <w:bCs/>
          <w:b/>
        </w:rPr>
        <w:t xml:space="preserve">Flooding &amp; Traffic Congestion:</w:t>
      </w:r>
      <w:r>
        <w:t xml:space="preserve"> </w:t>
      </w:r>
      <w:r>
        <w:t xml:space="preserve">Monsoon rains frequently inundate fire station access routes, while gridlock during peak hours delays arrivals by 15–20 minutes—time that often determines survival rates.</w:t>
      </w:r>
    </w:p>
    <w:p>
      <w:pPr>
        <w:numPr>
          <w:ilvl w:val="0"/>
          <w:numId w:val="1002"/>
        </w:numPr>
        <w:pStyle w:val="Compact"/>
      </w:pPr>
      <w:r>
        <w:rPr>
          <w:bCs/>
          <w:b/>
        </w:rPr>
        <w:t xml:space="preserve">Informal Settlements:</w:t>
      </w:r>
      <w:r>
        <w:t xml:space="preserve"> </w:t>
      </w:r>
      <w:r>
        <w:t xml:space="preserve">Over 30% of Jakarta’s population lives in kampungs with narrow alleys and flammable wooden structures, creating "fire traps" where traditional firefighting tactics are ineffective.</w:t>
      </w:r>
    </w:p>
    <w:p>
      <w:pPr>
        <w:numPr>
          <w:ilvl w:val="0"/>
          <w:numId w:val="1002"/>
        </w:numPr>
        <w:pStyle w:val="Compact"/>
      </w:pPr>
      <w:r>
        <w:rPr>
          <w:bCs/>
          <w:b/>
        </w:rPr>
        <w:t xml:space="preserve">Climate Vulnerability:</w:t>
      </w:r>
      <w:r>
        <w:t xml:space="preserve"> </w:t>
      </w:r>
      <w:r>
        <w:t xml:space="preserve">Rising temperatures have increased fire incidence by 28% since 2015, particularly in dry season months (June–September), straining an already overburdened system.</w:t>
      </w:r>
    </w:p>
    <w:p>
      <w:pPr>
        <w:pStyle w:val="FirstParagraph"/>
      </w:pPr>
      <w:r>
        <w:t xml:space="preserve">The</w:t>
      </w:r>
      <w:r>
        <w:t xml:space="preserve"> </w:t>
      </w:r>
      <w:r>
        <w:rPr>
          <w:iCs/>
          <w:i/>
        </w:rPr>
        <w:t xml:space="preserve">Firefighter</w:t>
      </w:r>
      <w:r>
        <w:t xml:space="preserve"> </w:t>
      </w:r>
      <w:r>
        <w:t xml:space="preserve">in Jakarta must therefore master dual roles: as emergency responders and community-based climate adaptation agents. This Dissertation emphasizes that fire services cannot be isolated from Jakarta’s broader disaster resilience framework—especially as sea-level rise threatens to displace 40% of the city by 2050.</w:t>
      </w:r>
    </w:p>
    <w:bookmarkEnd w:id="23"/>
    <w:bookmarkStart w:id="24" w:name="X1c6e236b2eea58a73f7d0eec409165a73f7d6b4"/>
    <w:p>
      <w:pPr>
        <w:pStyle w:val="Heading2"/>
      </w:pPr>
      <w:r>
        <w:t xml:space="preserve">Recommendations for Systemic Transformation</w:t>
      </w:r>
    </w:p>
    <w:p>
      <w:pPr>
        <w:pStyle w:val="FirstParagraph"/>
      </w:pPr>
      <w:r>
        <w:t xml:space="preserve">To align with Jakarta’s status as Indonesia’s economic engine, this Dissertation proposes three evidence-based interventions:</w:t>
      </w:r>
    </w:p>
    <w:p>
      <w:pPr>
        <w:numPr>
          <w:ilvl w:val="0"/>
          <w:numId w:val="1003"/>
        </w:numPr>
        <w:pStyle w:val="Compact"/>
      </w:pPr>
      <w:r>
        <w:rPr>
          <w:bCs/>
          <w:b/>
        </w:rPr>
        <w:t xml:space="preserve">Technology-Driven Modernization:</w:t>
      </w:r>
      <w:r>
        <w:t xml:space="preserve"> </w:t>
      </w:r>
      <w:r>
        <w:t xml:space="preserve">Deploy AI-powered fire prediction systems using satellite data to forecast high-risk zones. Equip all units with electric firefighting vehicles to reduce emissions in traffic-congested areas.</w:t>
      </w:r>
    </w:p>
    <w:p>
      <w:pPr>
        <w:numPr>
          <w:ilvl w:val="0"/>
          <w:numId w:val="1003"/>
        </w:numPr>
        <w:pStyle w:val="Compact"/>
      </w:pPr>
      <w:r>
        <w:rPr>
          <w:bCs/>
          <w:b/>
        </w:rPr>
        <w:t xml:space="preserve">Community-Centric Training:</w:t>
      </w:r>
      <w:r>
        <w:t xml:space="preserve"> </w:t>
      </w:r>
      <w:r>
        <w:t xml:space="preserve">Train 500+ Firefighters as "Fire Safety Ambassadors" to conduct monthly workshops in kampungs, teaching fire-resistant construction techniques and early-warning protocols.</w:t>
      </w:r>
    </w:p>
    <w:p>
      <w:pPr>
        <w:numPr>
          <w:ilvl w:val="0"/>
          <w:numId w:val="1003"/>
        </w:numPr>
        <w:pStyle w:val="Compact"/>
      </w:pPr>
      <w:r>
        <w:rPr>
          <w:bCs/>
          <w:b/>
        </w:rPr>
        <w:t xml:space="preserve">Policy Integration:</w:t>
      </w:r>
      <w:r>
        <w:t xml:space="preserve"> </w:t>
      </w:r>
      <w:r>
        <w:t xml:space="preserve">Mandate fire safety compliance in all new high-rise developments through Jakarta’s Municipal Building Code, with penalties for non-compliance—directly reducing structural fire risks.</w:t>
      </w:r>
    </w:p>
    <w:p>
      <w:pPr>
        <w:pStyle w:val="FirstParagraph"/>
      </w:pPr>
      <w:r>
        <w:t xml:space="preserve">Crucially, these recommendations must be embedded within Indonesia’s national "Smart City" initiative to secure funding from the Ministry of Public Works. The Dissertation further advocates for a dedicated Firefighter Development Fund (FDF) funded by municipal taxes and international climate partnerships—ensuring sustainability beyond political cycles.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Indonesia Jakarta transcends emergency response; it is a lifeline for urban survival. This Dissertation demonstrates that current firefighting capabilities are inadequate against Jakarta’s multifaceted fire risks, yet they remain improvable through targeted investment and innovation. By treating Firefighters as strategic assets rather than cost centers,</w:t>
      </w:r>
      <w:r>
        <w:t xml:space="preserve"> </w:t>
      </w:r>
      <w:r>
        <w:rPr>
          <w:iCs/>
          <w:i/>
        </w:rPr>
        <w:t xml:space="preserve">Indonesia Jakarta</w:t>
      </w:r>
      <w:r>
        <w:t xml:space="preserve"> </w:t>
      </w:r>
      <w:r>
        <w:t xml:space="preserve">can transform its approach from crisis management to community empowerment. The proposed framework—integrating technology, grassroots education, and policy reform—offers a replicable model for other Indonesian megacities grappling with similar challenges. As the city evolves into a global hub for ASEAN commerce and culture, prioritizing firefighter readiness is not merely prudent; it is an ethical obligation to safeguard Jakarta’s most vulnerable residents. The time for decisive action is now—before the next fire claims another life in a city that deserves nothing less than excellence.</w:t>
      </w:r>
    </w:p>
    <w:bookmarkEnd w:id="25"/>
    <w:bookmarkStart w:id="26" w:name="references-selected"/>
    <w:p>
      <w:pPr>
        <w:pStyle w:val="Heading2"/>
      </w:pPr>
      <w:r>
        <w:t xml:space="preserve">References (Selected)</w:t>
      </w:r>
    </w:p>
    <w:p>
      <w:pPr>
        <w:numPr>
          <w:ilvl w:val="0"/>
          <w:numId w:val="1004"/>
        </w:numPr>
        <w:pStyle w:val="Compact"/>
      </w:pPr>
      <w:r>
        <w:t xml:space="preserve">Indonesia National Disaster Management Agency (BNPB). (2023). *Jakarta Fire Incident Report 2015–2023*. Jakarta: BNPB Press.</w:t>
      </w:r>
    </w:p>
    <w:p>
      <w:pPr>
        <w:numPr>
          <w:ilvl w:val="0"/>
          <w:numId w:val="1004"/>
        </w:numPr>
        <w:pStyle w:val="Compact"/>
      </w:pPr>
      <w:r>
        <w:t xml:space="preserve">Susanto, D. et al. (2021). "Urban Fire Risk in Southeast Asian Megacities." *Journal of Emergency Management*, 19(4), 317–330.</w:t>
      </w:r>
    </w:p>
    <w:p>
      <w:pPr>
        <w:numPr>
          <w:ilvl w:val="0"/>
          <w:numId w:val="1004"/>
        </w:numPr>
        <w:pStyle w:val="Compact"/>
      </w:pPr>
      <w:r>
        <w:t xml:space="preserve">World Bank. (2022). *Jakarta’s Climate Vulnerability Assessment*. Washington, DC: World Bank Group.</w:t>
      </w:r>
    </w:p>
    <w:p>
      <w:pPr>
        <w:numPr>
          <w:ilvl w:val="0"/>
          <w:numId w:val="1004"/>
        </w:numPr>
        <w:pStyle w:val="Compact"/>
      </w:pPr>
      <w:r>
        <w:t xml:space="preserve">Indonesia Ministry of Home Affairs. (2023). *National Fire Safety Strategy Framework*. Jakarta: Directorate General of Civil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Indonesia Jakarta</dc:title>
  <dc:creator/>
  <dc:language>en</dc:language>
  <cp:keywords/>
  <dcterms:created xsi:type="dcterms:W3CDTF">2026-04-29T14:42:26Z</dcterms:created>
  <dcterms:modified xsi:type="dcterms:W3CDTF">2026-04-29T14:42:26Z</dcterms:modified>
</cp:coreProperties>
</file>

<file path=docProps/custom.xml><?xml version="1.0" encoding="utf-8"?>
<Properties xmlns="http://schemas.openxmlformats.org/officeDocument/2006/custom-properties" xmlns:vt="http://schemas.openxmlformats.org/officeDocument/2006/docPropsVTypes"/>
</file>