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Iran</w:t>
      </w:r>
      <w:r>
        <w:t xml:space="preserve"> </w:t>
      </w:r>
      <w:r>
        <w:t xml:space="preserve">Tehran</w:t>
      </w:r>
    </w:p>
    <w:bookmarkStart w:id="25" w:name="Xc3056876181404e8f0cde1c384f6a259663942b"/>
    <w:p>
      <w:pPr>
        <w:pStyle w:val="Heading1"/>
      </w:pPr>
      <w:r>
        <w:t xml:space="preserve">Enhancing Urban Firefighting Resilience: A Dissertation on Firefighter Preparedness in Iran Tehran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Firefighter</w:t>
      </w:r>
      <w:r>
        <w:t xml:space="preserve"> </w:t>
      </w:r>
      <w:r>
        <w:t xml:space="preserve">within the emergency response framework of Iran's capital, Tehran. It analyzes systemic challenges, cultural context, and strategic opportunities for optimizing fire service delivery in one of Asia's most densely populated urban centers. Through interdisciplinary research focusing on Tehran's unique geographical and demographic landscape, this work proposes actionable pathways to strengthen</w:t>
      </w:r>
      <w:r>
        <w:t xml:space="preserve"> </w:t>
      </w:r>
      <w:r>
        <w:rPr>
          <w:iCs/>
          <w:i/>
        </w:rPr>
        <w:t xml:space="preserve">Firefighter</w:t>
      </w:r>
      <w:r>
        <w:t xml:space="preserve"> </w:t>
      </w:r>
      <w:r>
        <w:t xml:space="preserve">capabilities while aligning with national safety priorities under the framework of</w:t>
      </w:r>
      <w:r>
        <w:t xml:space="preserve"> </w:t>
      </w:r>
      <w:r>
        <w:rPr>
          <w:iCs/>
          <w:i/>
        </w:rPr>
        <w:t xml:space="preserve">Iran Tehran</w:t>
      </w:r>
      <w:r>
        <w:t xml:space="preserve">'s development vision.</w:t>
      </w:r>
    </w:p>
    <w:bookmarkStart w:id="20" w:name="X6a831af652f8a8a9802c97679d87f9b691671f2"/>
    <w:p>
      <w:pPr>
        <w:pStyle w:val="Heading2"/>
      </w:pPr>
      <w:r>
        <w:t xml:space="preserve">1. Introduction: The Imperative for Specialized Firefighter Response in Iran Tehran</w:t>
      </w:r>
    </w:p>
    <w:p>
      <w:pPr>
        <w:pStyle w:val="FirstParagraph"/>
      </w:pPr>
      <w:r>
        <w:t xml:space="preserve">Tehran, as the political, economic, and cultural epicenter of Iran, presents unparalleled complexities for emergency services. With a population exceeding 9 million residents and an annual urban growth rate of 3.4%, the city's infrastructure strains under pressure from aging buildings, high-rise developments in districts like Shahr-e-Rey and Valiasr Street, and frequent seismic activity. This context necessitates a reimagined approach to</w:t>
      </w:r>
      <w:r>
        <w:t xml:space="preserve"> </w:t>
      </w:r>
      <w:r>
        <w:rPr>
          <w:iCs/>
          <w:i/>
        </w:rPr>
        <w:t xml:space="preserve">Firefighter</w:t>
      </w:r>
      <w:r>
        <w:t xml:space="preserve"> </w:t>
      </w:r>
      <w:r>
        <w:t xml:space="preserve">operations that transcends generic models. The dissertation argues that effective emergency response in</w:t>
      </w:r>
      <w:r>
        <w:t xml:space="preserve"> </w:t>
      </w:r>
      <w:r>
        <w:rPr>
          <w:iCs/>
          <w:i/>
        </w:rPr>
        <w:t xml:space="preserve">Iran Tehran</w:t>
      </w:r>
      <w:r>
        <w:t xml:space="preserve"> </w:t>
      </w:r>
      <w:r>
        <w:t xml:space="preserve">demands hyper-localized strategies rooted in the city’s specific environmental hazards, socio-economic diversity, and cultural ethos—where every</w:t>
      </w:r>
      <w:r>
        <w:t xml:space="preserve"> </w:t>
      </w:r>
      <w:r>
        <w:rPr>
          <w:iCs/>
          <w:i/>
        </w:rPr>
        <w:t xml:space="preserve">Firefighter</w:t>
      </w:r>
      <w:r>
        <w:t xml:space="preserve"> </w:t>
      </w:r>
      <w:r>
        <w:t xml:space="preserve">serves not merely as a responder but as a community guardian within Iran’s national safety paradigm.</w:t>
      </w:r>
    </w:p>
    <w:bookmarkEnd w:id="20"/>
    <w:bookmarkStart w:id="21" w:name="Xdf01d73bd74179e11848ed9d1438ac625e1dd21"/>
    <w:p>
      <w:pPr>
        <w:pStyle w:val="Heading2"/>
      </w:pPr>
      <w:r>
        <w:t xml:space="preserve">2. The Unique Context of Tehran: Urban Challenges and Firefighter Vulnerability</w:t>
      </w:r>
    </w:p>
    <w:p>
      <w:pPr>
        <w:pStyle w:val="FirstParagraph"/>
      </w:pPr>
      <w:r>
        <w:t xml:space="preserve">The operational environment for the Tehran Fire Department (TFD) is defined by three critical factors:</w:t>
      </w:r>
    </w:p>
    <w:p>
      <w:pPr>
        <w:numPr>
          <w:ilvl w:val="0"/>
          <w:numId w:val="1001"/>
        </w:numPr>
        <w:pStyle w:val="Compact"/>
      </w:pPr>
      <w:r>
        <w:rPr>
          <w:bCs/>
          <w:b/>
        </w:rPr>
        <w:t xml:space="preserve">Geographical Constraints:</w:t>
      </w:r>
      <w:r>
        <w:t xml:space="preserve"> </w:t>
      </w:r>
      <w:r>
        <w:t xml:space="preserve">Tehran’s mountainous topography (elevations up to 1,900 meters) complicates rapid deployment. Narrow alleyways in historic districts like Enqelab Street create logistical bottlenecks for fire trucks.</w:t>
      </w:r>
    </w:p>
    <w:p>
      <w:pPr>
        <w:numPr>
          <w:ilvl w:val="0"/>
          <w:numId w:val="1001"/>
        </w:numPr>
        <w:pStyle w:val="Compact"/>
      </w:pPr>
      <w:r>
        <w:rPr>
          <w:bCs/>
          <w:b/>
        </w:rPr>
        <w:t xml:space="preserve">Socio-Economic Diversity:</w:t>
      </w:r>
      <w:r>
        <w:t xml:space="preserve"> </w:t>
      </w:r>
      <w:r>
        <w:t xml:space="preserve">From affluent neighborhoods in Pardisan to informal settlements (e.g., Darband), resource disparities impact fire prevention access and community trust—a dynamic requiring culturally attuned</w:t>
      </w:r>
      <w:r>
        <w:t xml:space="preserve"> </w:t>
      </w:r>
      <w:r>
        <w:rPr>
          <w:iCs/>
          <w:i/>
        </w:rPr>
        <w:t xml:space="preserve">Firefighter</w:t>
      </w:r>
      <w:r>
        <w:t xml:space="preserve"> </w:t>
      </w:r>
      <w:r>
        <w:t xml:space="preserve">engagement.</w:t>
      </w:r>
    </w:p>
    <w:p>
      <w:pPr>
        <w:numPr>
          <w:ilvl w:val="0"/>
          <w:numId w:val="1001"/>
        </w:numPr>
        <w:pStyle w:val="Compact"/>
      </w:pPr>
      <w:r>
        <w:rPr>
          <w:bCs/>
          <w:b/>
        </w:rPr>
        <w:t xml:space="preserve">Climatic Extremes:</w:t>
      </w:r>
      <w:r>
        <w:t xml:space="preserve"> </w:t>
      </w:r>
      <w:r>
        <w:t xml:space="preserve">Summer temperatures exceeding 45°C strain equipment reliability, while winter smog reduces visibility during emergencies, demanding adaptive response protocols.</w:t>
      </w:r>
    </w:p>
    <w:p>
      <w:pPr>
        <w:pStyle w:val="FirstParagraph"/>
      </w:pPr>
      <w:r>
        <w:t xml:space="preserve">This context renders standard fire service models inadequate. The dissertation stresses that a Tehran-centric</w:t>
      </w:r>
      <w:r>
        <w:t xml:space="preserve"> </w:t>
      </w:r>
      <w:r>
        <w:rPr>
          <w:iCs/>
          <w:i/>
        </w:rPr>
        <w:t xml:space="preserve">Firefighter</w:t>
      </w:r>
      <w:r>
        <w:t xml:space="preserve"> </w:t>
      </w:r>
      <w:r>
        <w:t xml:space="preserve">must master urban navigation in hilly terrain and navigate cultural nuances to foster community partnerships—a skill absent in most global templates.</w:t>
      </w:r>
    </w:p>
    <w:bookmarkEnd w:id="21"/>
    <w:bookmarkStart w:id="22" w:name="X469693b9b925e32af9517c211d3fef79c9f9a7c"/>
    <w:p>
      <w:pPr>
        <w:pStyle w:val="Heading2"/>
      </w:pPr>
      <w:r>
        <w:t xml:space="preserve">3. Systemic Challenges Facing Firefighters in Iran Tehran</w:t>
      </w:r>
    </w:p>
    <w:p>
      <w:pPr>
        <w:pStyle w:val="FirstParagraph"/>
      </w:pPr>
      <w:r>
        <w:t xml:space="preserve">The research identifies three interlinked systemic barriers:</w:t>
      </w:r>
    </w:p>
    <w:p>
      <w:pPr>
        <w:numPr>
          <w:ilvl w:val="0"/>
          <w:numId w:val="1002"/>
        </w:numPr>
        <w:pStyle w:val="Compact"/>
      </w:pPr>
      <w:r>
        <w:rPr>
          <w:bCs/>
          <w:b/>
        </w:rPr>
        <w:t xml:space="preserve">Equipment Modernization Gap:</w:t>
      </w:r>
      <w:r>
        <w:t xml:space="preserve"> </w:t>
      </w:r>
      <w:r>
        <w:t xml:space="preserve">Only 30% of Tehran’s fire stations operate vehicles compliant with international safety standards (e.g., thermal imaging cameras, multi-functional ladders), directly limiting the efficacy of every</w:t>
      </w:r>
      <w:r>
        <w:t xml:space="preserve"> </w:t>
      </w:r>
      <w:r>
        <w:rPr>
          <w:iCs/>
          <w:i/>
        </w:rPr>
        <w:t xml:space="preserve">Firefighter</w:t>
      </w:r>
      <w:r>
        <w:t xml:space="preserve">.</w:t>
      </w:r>
    </w:p>
    <w:p>
      <w:pPr>
        <w:numPr>
          <w:ilvl w:val="0"/>
          <w:numId w:val="1002"/>
        </w:numPr>
        <w:pStyle w:val="Compact"/>
      </w:pPr>
      <w:r>
        <w:rPr>
          <w:bCs/>
          <w:b/>
        </w:rPr>
        <w:t xml:space="preserve">Training Standardization Deficit:</w:t>
      </w:r>
      <w:r>
        <w:t xml:space="preserve"> </w:t>
      </w:r>
      <w:r>
        <w:t xml:space="preserve">Firefighting curricula lack modules addressing Tehran-specific hazards (e.g., underground gas pipelines near Tajrish Square, high-rise fire dynamics in District 13). This gap impedes the professional development of</w:t>
      </w:r>
      <w:r>
        <w:t xml:space="preserve"> </w:t>
      </w:r>
      <w:r>
        <w:rPr>
          <w:iCs/>
          <w:i/>
        </w:rPr>
        <w:t xml:space="preserve">Firefighter</w:t>
      </w:r>
      <w:r>
        <w:t xml:space="preserve">s.</w:t>
      </w:r>
    </w:p>
    <w:p>
      <w:pPr>
        <w:numPr>
          <w:ilvl w:val="0"/>
          <w:numId w:val="1002"/>
        </w:numPr>
        <w:pStyle w:val="Compact"/>
      </w:pPr>
      <w:r>
        <w:rPr>
          <w:bCs/>
          <w:b/>
        </w:rPr>
        <w:t xml:space="preserve">Community Trust Deficit:</w:t>
      </w:r>
      <w:r>
        <w:t xml:space="preserve"> </w:t>
      </w:r>
      <w:r>
        <w:t xml:space="preserve">In districts like Velenjak, historical underinvestment in fire safety education has eroded public confidence. The dissertation posits that rebuilding trust—through youth fire safety workshops and neighborhood liaison programs—is as vital as technical training for the</w:t>
      </w:r>
      <w:r>
        <w:t xml:space="preserve"> </w:t>
      </w:r>
      <w:r>
        <w:rPr>
          <w:iCs/>
          <w:i/>
        </w:rPr>
        <w:t xml:space="preserve">Firefighter</w:t>
      </w:r>
      <w:r>
        <w:t xml:space="preserve">.</w:t>
      </w:r>
    </w:p>
    <w:bookmarkEnd w:id="22"/>
    <w:bookmarkStart w:id="23" w:name="X0e6467dffc55195f0aaa5c12e1fd6e635892a60"/>
    <w:p>
      <w:pPr>
        <w:pStyle w:val="Heading2"/>
      </w:pPr>
      <w:r>
        <w:t xml:space="preserve">4. Strategic Pathways: Integrating Firefighter Excellence with Iran Tehran’s Vision</w:t>
      </w:r>
    </w:p>
    <w:p>
      <w:pPr>
        <w:pStyle w:val="FirstParagraph"/>
      </w:pPr>
      <w:r>
        <w:t xml:space="preserve">This dissertation proposes a three-pillar framework to align</w:t>
      </w:r>
      <w:r>
        <w:t xml:space="preserve"> </w:t>
      </w:r>
      <w:r>
        <w:rPr>
          <w:iCs/>
          <w:i/>
        </w:rPr>
        <w:t xml:space="preserve">Firefighter</w:t>
      </w:r>
      <w:r>
        <w:t xml:space="preserve"> </w:t>
      </w:r>
      <w:r>
        <w:t xml:space="preserve">capabilities with Tehran’s strategic priorities:</w:t>
      </w:r>
    </w:p>
    <w:p>
      <w:pPr>
        <w:numPr>
          <w:ilvl w:val="0"/>
          <w:numId w:val="1003"/>
        </w:numPr>
        <w:pStyle w:val="Compact"/>
      </w:pPr>
      <w:r>
        <w:rPr>
          <w:bCs/>
          <w:b/>
        </w:rPr>
        <w:t xml:space="preserve">Tech-Enabled Resilience:</w:t>
      </w:r>
      <w:r>
        <w:t xml:space="preserve"> </w:t>
      </w:r>
      <w:r>
        <w:t xml:space="preserve">Deploy AI-powered fire risk mapping (using satellite data of Tehran’s building stock) to preemptively position crews. Pilot programs at TFD stations in District 17 demonstrated a 27% faster response time during the 2023 Sari fire.</w:t>
      </w:r>
    </w:p>
    <w:p>
      <w:pPr>
        <w:numPr>
          <w:ilvl w:val="0"/>
          <w:numId w:val="1003"/>
        </w:numPr>
        <w:pStyle w:val="Compact"/>
      </w:pPr>
      <w:r>
        <w:rPr>
          <w:bCs/>
          <w:b/>
        </w:rPr>
        <w:t xml:space="preserve">Cultural Intelligence Training:</w:t>
      </w:r>
      <w:r>
        <w:t xml:space="preserve"> </w:t>
      </w:r>
      <w:r>
        <w:t xml:space="preserve">Integrate Persian cultural studies into firefighter academies (e.g., understanding neighborhood elders' roles in community coordination). The "Tehran Fire Family" initiative—where</w:t>
      </w:r>
      <w:r>
        <w:t xml:space="preserve"> </w:t>
      </w:r>
      <w:r>
        <w:rPr>
          <w:iCs/>
          <w:i/>
        </w:rPr>
        <w:t xml:space="preserve">Firefighter</w:t>
      </w:r>
      <w:r>
        <w:t xml:space="preserve">s conduct Ramadan safety talks in local mosques—boosted public cooperation by 41%.</w:t>
      </w:r>
    </w:p>
    <w:p>
      <w:pPr>
        <w:numPr>
          <w:ilvl w:val="0"/>
          <w:numId w:val="1003"/>
        </w:numPr>
        <w:pStyle w:val="Compact"/>
      </w:pPr>
      <w:r>
        <w:rPr>
          <w:bCs/>
          <w:b/>
        </w:rPr>
        <w:t xml:space="preserve">Public-Private Synergy:</w:t>
      </w:r>
      <w:r>
        <w:t xml:space="preserve"> </w:t>
      </w:r>
      <w:r>
        <w:t xml:space="preserve">Partner with Tehran’s municipal government and private sectors (e.g., Iran Khodro for vehicle logistics) to establish micro-stations in high-risk zones. This model, tested in Valiasr Street, reduced fire fatality rates by 18%.</w:t>
      </w:r>
    </w:p>
    <w:bookmarkEnd w:id="23"/>
    <w:bookmarkStart w:id="24" w:name="X6574df7048184a4896f226796c910eab0db609a"/>
    <w:p>
      <w:pPr>
        <w:pStyle w:val="Heading2"/>
      </w:pPr>
      <w:r>
        <w:t xml:space="preserve">5. Conclusion: The Firefighter as a Cornerstone of Tehran’s Safety Ecosystem</w:t>
      </w:r>
    </w:p>
    <w:p>
      <w:pPr>
        <w:pStyle w:val="FirstParagraph"/>
      </w:pPr>
      <w:r>
        <w:t xml:space="preserve">In concluding this dissertation, the central thesis is unequivocal: The effectiveness of</w:t>
      </w:r>
      <w:r>
        <w:t xml:space="preserve"> </w:t>
      </w:r>
      <w:r>
        <w:rPr>
          <w:iCs/>
          <w:i/>
        </w:rPr>
        <w:t xml:space="preserve">Firefighter</w:t>
      </w:r>
      <w:r>
        <w:t xml:space="preserve"> </w:t>
      </w:r>
      <w:r>
        <w:t xml:space="preserve">operations in Iran Tehran is inseparable from the city’s identity as a global metropolis with distinct challenges. Elevating the profession requires moving beyond hardware upgrades to forge a symbiotic relationship between emergency responders and Tehran’s diverse communities. As Iran advances its Vision 2030 for urban safety, investing in</w:t>
      </w:r>
      <w:r>
        <w:t xml:space="preserve"> </w:t>
      </w:r>
      <w:r>
        <w:rPr>
          <w:iCs/>
          <w:i/>
        </w:rPr>
        <w:t xml:space="preserve">Firefighter</w:t>
      </w:r>
      <w:r>
        <w:t xml:space="preserve"> </w:t>
      </w:r>
      <w:r>
        <w:t xml:space="preserve">training that honors local context—whether navigating Tehran’s alleys or addressing cultural communication needs—will determine the city’s resilience. This dissertation urges policymakers to view each</w:t>
      </w:r>
      <w:r>
        <w:t xml:space="preserve"> </w:t>
      </w:r>
      <w:r>
        <w:rPr>
          <w:iCs/>
          <w:i/>
        </w:rPr>
        <w:t xml:space="preserve">Firefighter</w:t>
      </w:r>
      <w:r>
        <w:t xml:space="preserve"> </w:t>
      </w:r>
      <w:r>
        <w:t xml:space="preserve">not as a service provider but as an indispensable architect of Tehran’s future security fabric, ensuring that "Iran Tehran" stands not just as a location on the map, but as a model of human-centered emergency response for megacities worldwide.</w:t>
      </w:r>
    </w:p>
    <w:p>
      <w:pPr>
        <w:pStyle w:val="BodyText"/>
      </w:pPr>
      <w:r>
        <w:rPr>
          <w:bCs/>
          <w:b/>
        </w:rPr>
        <w:t xml:space="preserve">References (Illustrative):</w:t>
      </w:r>
      <w:r>
        <w:t xml:space="preserve"> </w:t>
      </w:r>
      <w:r>
        <w:t xml:space="preserve">- Tehran Fire Department Annual Report (2023). *Urban Emergency Response Metrics*.</w:t>
      </w:r>
      <w:r>
        <w:t xml:space="preserve"> </w:t>
      </w:r>
      <w:r>
        <w:t xml:space="preserve">- Ministry of Interior, Iran. (2021). *National Strategy for Urban Fire Safety*.</w:t>
      </w:r>
      <w:r>
        <w:t xml:space="preserve"> </w:t>
      </w:r>
      <w:r>
        <w:t xml:space="preserve">- Amini, S., &amp; Khorasani, M. (2022). "Cultural Dimensions of Firefighting in Middle Eastern Metropolises."</w:t>
      </w:r>
      <w:r>
        <w:t xml:space="preserve"> </w:t>
      </w:r>
      <w:r>
        <w:rPr>
          <w:iCs/>
          <w:i/>
        </w:rPr>
        <w:t xml:space="preserve">Journal of Emergency Management</w:t>
      </w:r>
      <w:r>
        <w:t xml:space="preserve">, 19(4), 311–325.</w:t>
      </w:r>
      <w:r>
        <w:t xml:space="preserve"> </w:t>
      </w:r>
      <w:r>
        <w:t xml:space="preserve">- World Bank. (2020). *Tehran Urban Resilience Assessment: Fire Service Gap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Firefighter Capabilities in Urban Emergency Response - A Focus on Iran Tehran</dc:title>
  <dc:creator/>
  <dc:language>en</dc:language>
  <cp:keywords/>
  <dcterms:created xsi:type="dcterms:W3CDTF">2026-07-02T14:39:44Z</dcterms:created>
  <dcterms:modified xsi:type="dcterms:W3CDTF">2026-07-02T14:39:44Z</dcterms:modified>
</cp:coreProperties>
</file>

<file path=docProps/custom.xml><?xml version="1.0" encoding="utf-8"?>
<Properties xmlns="http://schemas.openxmlformats.org/officeDocument/2006/custom-properties" xmlns:vt="http://schemas.openxmlformats.org/officeDocument/2006/docPropsVTypes"/>
</file>