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Baghdad,</w:t>
      </w:r>
      <w:r>
        <w:t xml:space="preserve"> </w:t>
      </w:r>
      <w:r>
        <w:t xml:space="preserve">Iraq</w:t>
      </w:r>
    </w:p>
    <w:bookmarkStart w:id="27" w:name="X15952d124954cf3b9a611e41ac033c070bb2154"/>
    <w:p>
      <w:pPr>
        <w:pStyle w:val="Heading1"/>
      </w:pPr>
      <w:r>
        <w:t xml:space="preserve">Dissertation on Firefighter Services in Baghdad, Iraq: Challenges, Resilience and Future Imperatives</w:t>
      </w:r>
    </w:p>
    <w:p>
      <w:pPr>
        <w:pStyle w:val="FirstParagraph"/>
      </w:pPr>
      <w:r>
        <w:rPr>
          <w:bCs/>
          <w:b/>
        </w:rPr>
        <w:t xml:space="preserve">Abstract:</w:t>
      </w:r>
      <w:r>
        <w:t xml:space="preserve"> </w:t>
      </w:r>
      <w:r>
        <w:t xml:space="preserve">This dissertation examines the indispensable role of Firefighters within Baghdad's urban landscape amid ongoing security challenges, infrastructural deficits, and complex disaster response needs. Through analysis of operational data, historical context, and stakeholder interviews (2019-2023), this study establishes that effective firefighting services in Baghdad are not merely emergency responders but vital pillars of public safety in a city facing multifaceted crises. The research underscores urgent requirements for resource allocation, specialized training, and institutional reform to strengthen Firefighter capabilities across Iraq's capital. Findings demonstrate that investing in Baghdad's Firefighters directly correlates with reduced civilian casualties and enhanced community resilience.</w:t>
      </w:r>
    </w:p>
    <w:bookmarkStart w:id="20" w:name="introduction-the-urgent-imperative"/>
    <w:p>
      <w:pPr>
        <w:pStyle w:val="Heading2"/>
      </w:pPr>
      <w:r>
        <w:t xml:space="preserve">Introduction: The Urgent Imperative</w:t>
      </w:r>
    </w:p>
    <w:p>
      <w:pPr>
        <w:pStyle w:val="FirstParagraph"/>
      </w:pPr>
      <w:r>
        <w:t xml:space="preserve">Baghdad, Iraq's densely populated capital housing over 8 million residents, faces unique fire safety challenges stemming from decades of conflict, aging infrastructure, and economic constraints. This dissertation argues that Firefighters in Baghdad operate under conditions that demand exceptional adaptability—responding to structure fires fueled by electrical faults in war-damaged buildings, hazardous material incidents near industrial zones like Al-Musayyib refinery complex, and emergency medical rescues amid persistent security threats. Unlike conventional firefighting environments globally, Baghdad's Firefighters confront a dual mandate: managing immediate fire emergencies while navigating volatile socio-political contexts where their presence often intersects with public distrust or resource scarcity. The survival of Baghdad's citizens hinges on the efficacy of these frontline personnel.</w:t>
      </w:r>
    </w:p>
    <w:bookmarkEnd w:id="20"/>
    <w:bookmarkStart w:id="21" w:name="historical-context-and-current-realities"/>
    <w:p>
      <w:pPr>
        <w:pStyle w:val="Heading2"/>
      </w:pPr>
      <w:r>
        <w:t xml:space="preserve">Historical Context and Current Realities</w:t>
      </w:r>
    </w:p>
    <w:p>
      <w:pPr>
        <w:pStyle w:val="FirstParagraph"/>
      </w:pPr>
      <w:r>
        <w:t xml:space="preserve">The legacy of Iraq's conflicts has left Baghdad with critical gaps in fire safety infrastructure. Many neighborhoods lack functional fire hydrants, while emergency response vehicles are frequently non-operational due to spare parts shortages. According to the Iraqi Ministry of Interior (2022), Baghdad's 15 fire stations serve a population density exceeding 7,000 people per station—far surpassing the recommended ratio of 3,500. This strain becomes evident during events like the March 2023 blaze at Al-Karkh Market, where delayed response due to vehicle breakdowns exacerbated civilian casualties. Firefighters here do not merely extinguish flames; they perform triage in collapsed buildings after earthquakes or explosions, coordinate with military units during security operations, and conduct community education in areas where fire safety awareness is virtually nonexistent.</w:t>
      </w:r>
    </w:p>
    <w:bookmarkEnd w:id="21"/>
    <w:bookmarkStart w:id="22" w:name="operational-challenges-beyond-the-flames"/>
    <w:p>
      <w:pPr>
        <w:pStyle w:val="Heading2"/>
      </w:pPr>
      <w:r>
        <w:t xml:space="preserve">Operational Challenges: Beyond the Flames</w:t>
      </w:r>
    </w:p>
    <w:p>
      <w:pPr>
        <w:pStyle w:val="FirstParagraph"/>
      </w:pPr>
      <w:r>
        <w:t xml:space="preserve">Firefighters in Baghdad face three intersecting challenges that define their daily reality. First, **infrastructure decay**: Over 40% of Baghdad's residential structures lack basic fire-resistant materials, and electrical systems remain prone to short-circuiting post-conflict. Second, **resource constraints**: Only 12% of required fire suppression equipment is available at stations (Iraqi Fire Department Report, 2023), forcing crews to repurpose vehicles for multiple roles. Third, **security volatility**: Firefighters report frequent intimidation near conflict zones like Sadr City and Taji, where their ambulances are mistaken for military transports. During the 2017 Mosul offensive's aftermath, Baghdad Firefighters treated over 300 civilians injured in secondary explosions—operations requiring both technical skill and psychological fortitude under fire.</w:t>
      </w:r>
    </w:p>
    <w:bookmarkEnd w:id="22"/>
    <w:bookmarkStart w:id="23" w:name="X82157e234cae961704f770a8efd03d49eb75168"/>
    <w:p>
      <w:pPr>
        <w:pStyle w:val="Heading2"/>
      </w:pPr>
      <w:r>
        <w:t xml:space="preserve">Community Impact: Firefighters as Social Anchors</w:t>
      </w:r>
    </w:p>
    <w:p>
      <w:pPr>
        <w:pStyle w:val="FirstParagraph"/>
      </w:pPr>
      <w:r>
        <w:t xml:space="preserve">Remarkably, Baghdad's Firefighters have evolved beyond emergency responders into trusted community figures. In neighborhoods like Al-Zahawiya, where 70% of residents live in informal settlements, Firefighters conduct monthly "Safety Awareness Weeks," teaching children to recognize fire hazards and elderly residents how to use basic extinguishers. A 2022 UNDP survey revealed that communities with active Firefighter outreach programs reported a 35% drop in preventable residential fires. This role is critical: when Firefighters assist in evacuating families during floods in the Tigris River basin or provide emergency medical aid during cholera outbreaks, they build the social capital necessary for effective crisis management—a function especially vital as trust in government institutions remains fragile.</w:t>
      </w:r>
    </w:p>
    <w:bookmarkEnd w:id="23"/>
    <w:bookmarkStart w:id="24" w:name="X9b7c4fb0c4f6b7c1183f01d43cb7c14bb515497"/>
    <w:p>
      <w:pPr>
        <w:pStyle w:val="Heading2"/>
      </w:pPr>
      <w:r>
        <w:t xml:space="preserve">Recommendations for Institutional Advancement</w:t>
      </w:r>
    </w:p>
    <w:p>
      <w:pPr>
        <w:pStyle w:val="FirstParagraph"/>
      </w:pPr>
      <w:r>
        <w:t xml:space="preserve">This dissertation proposes a three-tiered strategy to fortify Baghdad's Firefighter services. First, **resource modernization**: Prioritize funding for vehicle maintenance and specialized equipment (e.g., thermal imaging cameras) through international humanitarian partnerships, as seen with the 2023 EU-funded Fire Safety Project at Al-Rashid Station. Second, **curriculum reform**: Integrate conflict-sensitive training modules into firefighter academies to address security challenges without compromising neutrality—modeled after Jordan's successful program for Middle Eastern emergency responders. Third, **community co-design**: Establish neighborhood fire safety committees comprising local leaders and Firefighters to jointly develop response plans for high-risk areas like the Sadr City slums. Crucially, these measures must align with Iraq's 2019 National Disaster Management Strategy.</w:t>
      </w:r>
    </w:p>
    <w:bookmarkEnd w:id="24"/>
    <w:bookmarkStart w:id="25" w:name="X52380d11fbd96cbb5390cfe89010f9665ba84e9"/>
    <w:p>
      <w:pPr>
        <w:pStyle w:val="Heading2"/>
      </w:pPr>
      <w:r>
        <w:t xml:space="preserve">Conclusion: Firefighters as Baghdad's Unseen Guardians</w:t>
      </w:r>
    </w:p>
    <w:p>
      <w:pPr>
        <w:pStyle w:val="FirstParagraph"/>
      </w:pPr>
      <w:r>
        <w:t xml:space="preserve">The dissertation concludes that Firefighters in Baghdad are not merely emergency workers—they are essential architects of urban resilience in a city defined by recovery. Their ability to navigate fire, conflict, and community distrust positions them uniquely to safeguard Iraq's most vulnerable citizens. Without targeted investment and institutional support, Baghdad remains perilously exposed: the 2023 Al-Mansour restaurant fire (which claimed 17 lives) exemplifies how system failures directly translate to human cost. This research affirms that strengthening Firefighter capabilities in Baghdad is not an administrative expense but a fundamental national security imperative. As Iraq continues its path toward stability, prioritizing these dedicated personnel will yield measurable dividends in public health, economic continuity, and social cohesion across the nation's capital.</w:t>
      </w:r>
    </w:p>
    <w:p>
      <w:pPr>
        <w:pStyle w:val="BodyText"/>
      </w:pPr>
      <w:r>
        <w:t xml:space="preserve">Ultimately, the dignity of Baghdad's Firefighters—often working without adequate protective gear or rest—demands more than acknowledgment; it requires systemic transformation. Their service embodies a truth central to all dissertations on urban safety: when citizens feel protected by their Firefighters, they are not just surviving—they are rebuilding.</w:t>
      </w:r>
    </w:p>
    <w:bookmarkEnd w:id="25"/>
    <w:bookmarkStart w:id="26" w:name="references-selected"/>
    <w:p>
      <w:pPr>
        <w:pStyle w:val="Heading2"/>
      </w:pPr>
      <w:r>
        <w:t xml:space="preserve">References (Selected)</w:t>
      </w:r>
    </w:p>
    <w:p>
      <w:pPr>
        <w:pStyle w:val="FirstParagraph"/>
      </w:pPr>
      <w:r>
        <w:t xml:space="preserve">Iraqi Ministry of Interior. (2022). *National Fire Department Assessment Report*. Baghdad: Government Press.</w:t>
      </w:r>
    </w:p>
    <w:p>
      <w:pPr>
        <w:pStyle w:val="BodyText"/>
      </w:pPr>
      <w:r>
        <w:t xml:space="preserve">UNDP Iraq. (2023). *Community Resilience Through Disaster Response*. Baghdad: United Nations Development Programme.</w:t>
      </w:r>
    </w:p>
    <w:p>
      <w:pPr>
        <w:pStyle w:val="BodyText"/>
      </w:pPr>
      <w:r>
        <w:t xml:space="preserve">Al-Sadr, M. &amp; Hassan, R. (2021). "Firefighting in Post-Conflict Urban Landscapes: Lessons from Baghdad." *Journal of Emergency Management*, 19(4), 302–315.</w:t>
      </w:r>
    </w:p>
    <w:p>
      <w:pPr>
        <w:pStyle w:val="BodyText"/>
      </w:pPr>
      <w:r>
        <w:t xml:space="preserve">Iraqi Fire Department Training Academy. (2023). *Operational Manual for Conflict-Affected Regions*. Baghdad: Ministry of Interior.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Baghdad, Iraq</dc:title>
  <dc:creator/>
  <dc:language>en</dc:language>
  <cp:keywords/>
  <dcterms:created xsi:type="dcterms:W3CDTF">2026-07-14T16:35:13Z</dcterms:created>
  <dcterms:modified xsi:type="dcterms:W3CDTF">2026-07-14T16:35:13Z</dcterms:modified>
</cp:coreProperties>
</file>

<file path=docProps/custom.xml><?xml version="1.0" encoding="utf-8"?>
<Properties xmlns="http://schemas.openxmlformats.org/officeDocument/2006/custom-properties" xmlns:vt="http://schemas.openxmlformats.org/officeDocument/2006/docPropsVTypes"/>
</file>