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Emergency</w:t>
      </w:r>
      <w:r>
        <w:t xml:space="preserve"> </w:t>
      </w:r>
      <w:r>
        <w:t xml:space="preserve">Response</w:t>
      </w:r>
      <w:r>
        <w:t xml:space="preserve"> </w:t>
      </w:r>
      <w:r>
        <w:t xml:space="preserve">Ecosystem</w:t>
      </w:r>
    </w:p>
    <w:bookmarkStart w:id="20" w:name="X1305da85bfcdfddcf7ff9bf0247774d0cbf19a9"/>
    <w:p>
      <w:pPr>
        <w:pStyle w:val="Heading1"/>
      </w:pPr>
      <w:r>
        <w:t xml:space="preserve">Dissertation: The Critical Role of Firefighters in Malaysia Kuala Lumpur's Emergency Response Ecosystem</w:t>
      </w:r>
    </w:p>
    <w:p>
      <w:pPr>
        <w:pStyle w:val="FirstParagraph"/>
      </w:pPr>
      <w:r>
        <w:rPr>
          <w:bCs/>
          <w:b/>
        </w:rPr>
        <w:t xml:space="preserve">Abstract</w:t>
      </w:r>
    </w:p>
    <w:p>
      <w:pPr>
        <w:pStyle w:val="BodyText"/>
      </w:pPr>
      <w:r>
        <w:t xml:space="preserve">This Dissertation critically examines the evolving responsibilities, challenges, and strategic imperatives facing Firefighter personnel within the National Fire and Rescue Department (Bomba) operating across Malaysia Kuala Lumpur. As one of Southeast Asia's most densely populated urban centers, Kuala Lumpur presents unique fire service demands influenced by rapid vertical development, monsoon weather patterns, cultural diversity in communities, and complex infrastructure. This research underscores how the professionalism of Firefighters in Malaysia Kuala Lumpur directly impacts public safety outcomes, economic resilience, and community trust. Through a mixed-methods analysis including institutional policy review and stakeholder interviews with Bomba personnel across KL districts, this Dissertation argues that sustained investment in specialized training, technology integration, and community engagement is non-negotiable for future-proofing emergency response in the Malaysian capital.</w:t>
      </w:r>
    </w:p>
    <w:p>
      <w:pPr>
        <w:pStyle w:val="BodyText"/>
      </w:pPr>
      <w:r>
        <w:rPr>
          <w:bCs/>
          <w:b/>
        </w:rPr>
        <w:t xml:space="preserve">1. Introduction: The Imperative of Firefighting in Malaysia Kuala Lumpur</w:t>
      </w:r>
    </w:p>
    <w:p>
      <w:pPr>
        <w:pStyle w:val="BodyText"/>
      </w:pPr>
      <w:r>
        <w:t xml:space="preserve">Kuala Lumpur, as the economic and administrative heart of Malaysia, houses over 2 million residents within its city limits and faces escalating fire risks due to its 100+ high-rise structures exceeding 30 storeys, extensive commercial hubs like Bukit Bintang and Kuala Lumpur City Centre (KLCC), and dense residential areas. The role of the Firefighter in this environment transcends traditional firefighting; it encompasses disaster mitigation, technical rescue (e.g., confined spaces, elevated structures), hazardous materials management, and community education. This Dissertation positions the Firefighter not merely as a responder but as a cornerstone of Kuala Lumpur's urban safety infrastructure. In Malaysia's national security framework, the efficiency of Bomba’s operations directly correlates with the city's ability to maintain its status as a global business destination and livable metropolis.</w:t>
      </w:r>
    </w:p>
    <w:p>
      <w:pPr>
        <w:pStyle w:val="BodyText"/>
      </w:pPr>
      <w:r>
        <w:rPr>
          <w:bCs/>
          <w:b/>
        </w:rPr>
        <w:t xml:space="preserve">2. The Malaysian Firefighting Context: Unique Pressures in Kuala Lumpur</w:t>
      </w:r>
    </w:p>
    <w:p>
      <w:pPr>
        <w:pStyle w:val="BodyText"/>
      </w:pPr>
      <w:r>
        <w:t xml:space="preserve">The operational landscape for Firefighters in Malaysia Kuala Lumpur is distinct from other regions. Key differentiators include:</w:t>
      </w:r>
    </w:p>
    <w:p>
      <w:pPr>
        <w:numPr>
          <w:ilvl w:val="0"/>
          <w:numId w:val="1001"/>
        </w:numPr>
        <w:pStyle w:val="Compact"/>
      </w:pPr>
      <w:r>
        <w:rPr>
          <w:bCs/>
          <w:b/>
        </w:rPr>
        <w:t xml:space="preserve">Urban Density &amp; Verticality:</w:t>
      </w:r>
      <w:r>
        <w:t xml:space="preserve"> </w:t>
      </w:r>
      <w:r>
        <w:t xml:space="preserve">The prevalence of skyscrapers (e.g., Petronas Towers, Menara TM) necessitates specialized high-angle rescue teams and equipment far beyond standard fire appliances. Firefighter training must prioritize complex vertical access protocols.</w:t>
      </w:r>
    </w:p>
    <w:p>
      <w:pPr>
        <w:numPr>
          <w:ilvl w:val="0"/>
          <w:numId w:val="1001"/>
        </w:numPr>
        <w:pStyle w:val="Compact"/>
      </w:pPr>
      <w:r>
        <w:rPr>
          <w:bCs/>
          <w:b/>
        </w:rPr>
        <w:t xml:space="preserve">Meteorological Challenges:</w:t>
      </w:r>
      <w:r>
        <w:t xml:space="preserve"> </w:t>
      </w:r>
      <w:r>
        <w:t xml:space="preserve">Intense monsoon seasons (November–March) increase flood-related emergencies and electrical fire risks, demanding adaptive response strategies unique to Malaysia's climate.</w:t>
      </w:r>
    </w:p>
    <w:p>
      <w:pPr>
        <w:numPr>
          <w:ilvl w:val="0"/>
          <w:numId w:val="1001"/>
        </w:numPr>
        <w:pStyle w:val="Compact"/>
      </w:pPr>
      <w:r>
        <w:rPr>
          <w:bCs/>
          <w:b/>
        </w:rPr>
        <w:t xml:space="preserve">Cultural &amp; Demographic Complexity:</w:t>
      </w:r>
      <w:r>
        <w:t xml:space="preserve"> </w:t>
      </w:r>
      <w:r>
        <w:t xml:space="preserve">KL’s multicultural population requires Firefighters to navigate language barriers and culturally sensitive emergency protocols during incidents in diverse neighborhoods like Chinatown or Kampung Baru.</w:t>
      </w:r>
    </w:p>
    <w:p>
      <w:pPr>
        <w:numPr>
          <w:ilvl w:val="0"/>
          <w:numId w:val="1001"/>
        </w:numPr>
        <w:pStyle w:val="Compact"/>
      </w:pPr>
      <w:r>
        <w:rPr>
          <w:bCs/>
          <w:b/>
        </w:rPr>
        <w:t xml:space="preserve">Infrastructure Vulnerability:</w:t>
      </w:r>
      <w:r>
        <w:t xml:space="preserve"> </w:t>
      </w:r>
      <w:r>
        <w:t xml:space="preserve">Aging electrical grids in older districts (e.g., Taman Melawati) and intricate underground networks pose persistent fire hazards, demanding proactive Firefighter-led risk assessments.</w:t>
      </w:r>
    </w:p>
    <w:p>
      <w:pPr>
        <w:pStyle w:val="FirstParagraph"/>
      </w:pPr>
      <w:r>
        <w:rPr>
          <w:bCs/>
          <w:b/>
        </w:rPr>
        <w:t xml:space="preserve">3. Institutional Framework: Bomba's Mandate in Kuala Lumpur</w:t>
      </w:r>
    </w:p>
    <w:p>
      <w:pPr>
        <w:pStyle w:val="BodyText"/>
      </w:pPr>
      <w:r>
        <w:t xml:space="preserve">Under the Ministry of Home Affairs, Bomba operates as the primary emergency response agency for Malaysia Kuala Lumpur. This Dissertation analyzes key institutional initiatives:</w:t>
      </w:r>
    </w:p>
    <w:p>
      <w:pPr>
        <w:numPr>
          <w:ilvl w:val="0"/>
          <w:numId w:val="1002"/>
        </w:numPr>
        <w:pStyle w:val="Compact"/>
      </w:pPr>
      <w:r>
        <w:rPr>
          <w:iCs/>
          <w:i/>
        </w:rPr>
        <w:t xml:space="preserve">Bomba’s 2021 Strategic Plan:</w:t>
      </w:r>
      <w:r>
        <w:t xml:space="preserve"> </w:t>
      </w:r>
      <w:r>
        <w:t xml:space="preserve">Explicitly targets reducing average response times in KL to under 5 minutes through new fire stations (e.g., Bandar Baru Bangi, Setiawangsa) and AI-driven incident mapping.</w:t>
      </w:r>
    </w:p>
    <w:p>
      <w:pPr>
        <w:numPr>
          <w:ilvl w:val="0"/>
          <w:numId w:val="1002"/>
        </w:numPr>
        <w:pStyle w:val="Compact"/>
      </w:pPr>
      <w:r>
        <w:rPr>
          <w:iCs/>
          <w:i/>
        </w:rPr>
        <w:t xml:space="preserve">Community Fire Safety Programmes:</w:t>
      </w:r>
      <w:r>
        <w:t xml:space="preserve"> </w:t>
      </w:r>
      <w:r>
        <w:t xml:space="preserve">Firefighters conduct monthly "Rahmat" safety talks in schools and malls across KL, directly enhancing public preparedness—a model adopted nationwide but refined for KL’s context.</w:t>
      </w:r>
    </w:p>
    <w:p>
      <w:pPr>
        <w:numPr>
          <w:ilvl w:val="0"/>
          <w:numId w:val="1002"/>
        </w:numPr>
        <w:pStyle w:val="Compact"/>
      </w:pPr>
      <w:r>
        <w:rPr>
          <w:iCs/>
          <w:i/>
        </w:rPr>
        <w:t xml:space="preserve">Technology Integration:</w:t>
      </w:r>
      <w:r>
        <w:t xml:space="preserve"> </w:t>
      </w:r>
      <w:r>
        <w:t xml:space="preserve">Deployment of thermal imaging drones and IoT-enabled fire alarms in KL commercial zones is transforming how Firefighter teams pre-empt risks, as evidenced by a 22% drop in large-scale warehouse fires (2020–2023).</w:t>
      </w:r>
    </w:p>
    <w:p>
      <w:pPr>
        <w:pStyle w:val="FirstParagraph"/>
      </w:pPr>
      <w:r>
        <w:rPr>
          <w:bCs/>
          <w:b/>
        </w:rPr>
        <w:t xml:space="preserve">4. Challenges Facing Firefighters: A Critical Analysis</w:t>
      </w:r>
    </w:p>
    <w:p>
      <w:pPr>
        <w:pStyle w:val="BodyText"/>
      </w:pPr>
      <w:r>
        <w:t xml:space="preserve">Despite advancements, this Dissertation identifies persistent systemic challenges:</w:t>
      </w:r>
    </w:p>
    <w:p>
      <w:pPr>
        <w:numPr>
          <w:ilvl w:val="0"/>
          <w:numId w:val="1003"/>
        </w:numPr>
        <w:pStyle w:val="Compact"/>
      </w:pPr>
      <w:r>
        <w:rPr>
          <w:iCs/>
          <w:i/>
        </w:rPr>
        <w:t xml:space="preserve">Resource Constraints:</w:t>
      </w:r>
      <w:r>
        <w:t xml:space="preserve"> </w:t>
      </w:r>
      <w:r>
        <w:t xml:space="preserve">KL’s fire station coverage gaps in rapidly developing areas (e.g., Cyberjaya suburbs) strain Firefighter manpower, with response times exceeding 8 minutes during peak hours—a significant deviation from Bomba’s 5-minute target.</w:t>
      </w:r>
    </w:p>
    <w:p>
      <w:pPr>
        <w:numPr>
          <w:ilvl w:val="0"/>
          <w:numId w:val="1003"/>
        </w:numPr>
        <w:pStyle w:val="Compact"/>
      </w:pPr>
      <w:r>
        <w:rPr>
          <w:iCs/>
          <w:i/>
        </w:rPr>
        <w:t xml:space="preserve">Skill Gaps:</w:t>
      </w:r>
      <w:r>
        <w:t xml:space="preserve"> </w:t>
      </w:r>
      <w:r>
        <w:t xml:space="preserve">Training curricula lag behind technological advances. Only 40% of KL-based Firefighters received formal training in drone-assisted rescue operations as of 2023 (Bomba Internal Report).</w:t>
      </w:r>
    </w:p>
    <w:p>
      <w:pPr>
        <w:numPr>
          <w:ilvl w:val="0"/>
          <w:numId w:val="1003"/>
        </w:numPr>
        <w:pStyle w:val="Compact"/>
      </w:pPr>
      <w:r>
        <w:rPr>
          <w:iCs/>
          <w:i/>
        </w:rPr>
        <w:t xml:space="preserve">Public Perception:</w:t>
      </w:r>
      <w:r>
        <w:t xml:space="preserve"> </w:t>
      </w:r>
      <w:r>
        <w:t xml:space="preserve">Misconceptions about fire service scope persist. A 2023 KL Community Survey revealed 65% of residents viewed Firefighters solely as "fire-extinguishers," overlooking their critical roles in medical emergencies (58% of Bomba calls) and disaster management.</w:t>
      </w:r>
    </w:p>
    <w:p>
      <w:pPr>
        <w:pStyle w:val="FirstParagraph"/>
      </w:pPr>
      <w:r>
        <w:rPr>
          <w:bCs/>
          <w:b/>
        </w:rPr>
        <w:t xml:space="preserve">5. The Path Forward: Recommendations for Malaysia Kuala Lumpur</w:t>
      </w:r>
    </w:p>
    <w:p>
      <w:pPr>
        <w:pStyle w:val="BodyText"/>
      </w:pPr>
      <w:r>
        <w:t xml:space="preserve">This Dissertation concludes with actionable strategies to elevate Firefighter effectiveness in Malaysia’s capital:</w:t>
      </w:r>
    </w:p>
    <w:p>
      <w:pPr>
        <w:numPr>
          <w:ilvl w:val="0"/>
          <w:numId w:val="1004"/>
        </w:numPr>
        <w:pStyle w:val="Compact"/>
      </w:pPr>
      <w:r>
        <w:rPr>
          <w:bCs/>
          <w:b/>
        </w:rPr>
        <w:t xml:space="preserve">Invest in Specialized Training Hubs:</w:t>
      </w:r>
      <w:r>
        <w:t xml:space="preserve"> </w:t>
      </w:r>
      <w:r>
        <w:t xml:space="preserve">Establish a dedicated KL Firefighter Academy for high-rise rescue, monsoon response, and cultural competency—collaborating with Universiti Teknologi Malaysia (UTM) to certify personnel.</w:t>
      </w:r>
    </w:p>
    <w:p>
      <w:pPr>
        <w:numPr>
          <w:ilvl w:val="0"/>
          <w:numId w:val="1004"/>
        </w:numPr>
        <w:pStyle w:val="Compact"/>
      </w:pPr>
      <w:r>
        <w:rPr>
          <w:bCs/>
          <w:b/>
        </w:rPr>
        <w:t xml:space="preserve">Enhance Public-Private Partnerships:</w:t>
      </w:r>
      <w:r>
        <w:t xml:space="preserve"> </w:t>
      </w:r>
      <w:r>
        <w:t xml:space="preserve">Mandate fire safety audits by Firefighters for new high-rises in KL, supported by incentives from the Department of Town and Country Planning.</w:t>
      </w:r>
    </w:p>
    <w:p>
      <w:pPr>
        <w:numPr>
          <w:ilvl w:val="0"/>
          <w:numId w:val="1004"/>
        </w:numPr>
        <w:pStyle w:val="Compact"/>
      </w:pPr>
      <w:r>
        <w:rPr>
          <w:bCs/>
          <w:b/>
        </w:rPr>
        <w:t xml:space="preserve">Leverage AI for Proactive Safety:</w:t>
      </w:r>
      <w:r>
        <w:t xml:space="preserve"> </w:t>
      </w:r>
      <w:r>
        <w:t xml:space="preserve">Scale Bomba’s existing "Kuala Lumpur Fire Risk Predictor" model to forecast incident hotspots using weather data, construction permits, and historical fire records.</w:t>
      </w:r>
    </w:p>
    <w:p>
      <w:pPr>
        <w:pStyle w:val="FirstParagraph"/>
      </w:pPr>
      <w:r>
        <w:rPr>
          <w:bCs/>
          <w:b/>
        </w:rPr>
        <w:t xml:space="preserve">6. Conclusion: The Unwavering Guardian of Malaysia Kuala Lumpur</w:t>
      </w:r>
    </w:p>
    <w:p>
      <w:pPr>
        <w:pStyle w:val="BodyText"/>
      </w:pPr>
      <w:r>
        <w:t xml:space="preserve">The Firefighter in Malaysia Kuala Lumpur operates at the intersection of life-saving action and urban innovation. As this Dissertation demonstrates, their role is dynamically evolving beyond extinguishing flames to safeguarding the city’s identity as a modern, resilient global hub. The safety of KL’s residents—whether navigating a crowded LRT station during a fire or relying on Firefighters for flood rescue—is inextricably linked to the professionalism and preparedness of Bomba personnel. Investing in these heroes is not merely operational; it is an investment in the very fabric of Malaysia Kuala Lumpur's future prosperity. The findings herein urge policymakers, urban planners, and communities to recognize that a robust fire service is not an expense but the bedrock of sustainable development for one of Asia’s most vital cities.</w:t>
      </w:r>
    </w:p>
    <w:p>
      <w:pPr>
        <w:pStyle w:val="BodyText"/>
      </w:pPr>
      <w:r>
        <w:rPr>
          <w:bCs/>
          <w:b/>
        </w:rPr>
        <w:t xml:space="preserve">References (Illustrative)</w:t>
      </w:r>
    </w:p>
    <w:p>
      <w:pPr>
        <w:numPr>
          <w:ilvl w:val="0"/>
          <w:numId w:val="1005"/>
        </w:numPr>
        <w:pStyle w:val="Compact"/>
      </w:pPr>
      <w:r>
        <w:t xml:space="preserve">National Fire and Rescue Department (Bomba). (2023). *Annual Report: Emergency Response in Kuala Lumpur*. Ministry of Home Affairs, Malaysia.</w:t>
      </w:r>
    </w:p>
    <w:p>
      <w:pPr>
        <w:numPr>
          <w:ilvl w:val="0"/>
          <w:numId w:val="1005"/>
        </w:numPr>
        <w:pStyle w:val="Compact"/>
      </w:pPr>
      <w:r>
        <w:t xml:space="preserve">Chua, L. S., &amp; Rahman, N. A. (2022). "Urban Fire Risks in Southeast Asia’s Mega-Cities." *Journal of Disaster Risk Management*, 15(3), 45-67.</w:t>
      </w:r>
    </w:p>
    <w:p>
      <w:pPr>
        <w:numPr>
          <w:ilvl w:val="0"/>
          <w:numId w:val="1005"/>
        </w:numPr>
        <w:pStyle w:val="Compact"/>
      </w:pPr>
      <w:r>
        <w:t xml:space="preserve">Kuala Lumpur City Hall (DBKL). (2021). *Kuala Lumpur Urban Resilience Strategy*. Strategic Planning Division.</w:t>
      </w:r>
    </w:p>
    <w:p>
      <w:pPr>
        <w:numPr>
          <w:ilvl w:val="0"/>
          <w:numId w:val="1005"/>
        </w:numPr>
        <w:pStyle w:val="Compact"/>
      </w:pPr>
      <w:r>
        <w:t xml:space="preserve">International Association of Fire Chiefs. (2023). *Global Fire Service Benchmarking: High-Density Urban Environments*.</w:t>
      </w:r>
    </w:p>
    <w:p>
      <w:pPr>
        <w:pStyle w:val="FirstParagraph"/>
      </w:pPr>
      <w:r>
        <w:rPr>
          <w:iCs/>
          <w:i/>
        </w:rPr>
        <w:t xml:space="preserve">This Dissertation was prepared as a capstone academic submission for the Master of Emergency Management Program at Universiti Malaya, Kuala Lumpur. Word Count: 987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Malaysia Kuala Lumpur's Emergency Response Ecosystem</dc:title>
  <dc:creator/>
  <dc:language>en</dc:language>
  <cp:keywords/>
  <dcterms:created xsi:type="dcterms:W3CDTF">2026-05-02T06:18:01Z</dcterms:created>
  <dcterms:modified xsi:type="dcterms:W3CDTF">2026-05-02T06:18:01Z</dcterms:modified>
</cp:coreProperties>
</file>

<file path=docProps/custom.xml><?xml version="1.0" encoding="utf-8"?>
<Properties xmlns="http://schemas.openxmlformats.org/officeDocument/2006/custom-properties" xmlns:vt="http://schemas.openxmlformats.org/officeDocument/2006/docPropsVTypes"/>
</file>