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w:t>
      </w:r>
      <w:r>
        <w:t xml:space="preserve"> </w:t>
      </w:r>
      <w:r>
        <w:t xml:space="preserve">Professional</w:t>
      </w:r>
      <w:r>
        <w:t xml:space="preserve"> </w:t>
      </w:r>
      <w:r>
        <w:t xml:space="preserve">Practice</w:t>
      </w:r>
      <w:r>
        <w:t xml:space="preserve"> </w:t>
      </w:r>
      <w:r>
        <w:t xml:space="preserve">in</w:t>
      </w:r>
      <w:r>
        <w:t xml:space="preserve"> </w:t>
      </w:r>
      <w:r>
        <w:t xml:space="preserve">Uzbekistan</w:t>
      </w:r>
      <w:r>
        <w:t xml:space="preserve"> </w:t>
      </w:r>
      <w:r>
        <w:t xml:space="preserve">Tashkent</w:t>
      </w:r>
    </w:p>
    <w:bookmarkStart w:id="25" w:name="Xa24c87be90eef61542640b093a737d231e87041"/>
    <w:p>
      <w:pPr>
        <w:pStyle w:val="Heading1"/>
      </w:pPr>
      <w:r>
        <w:t xml:space="preserve">The Critical Role of the Geologist in Resource Development: A Dissertation Perspective for Uzbekistan Tashkent</w:t>
      </w:r>
    </w:p>
    <w:p>
      <w:pPr>
        <w:pStyle w:val="FirstParagraph"/>
      </w:pPr>
      <w:r>
        <w:t xml:space="preserve">This scholarly dissertation examines the indispensable contributions of the professional</w:t>
      </w:r>
      <w:r>
        <w:t xml:space="preserve"> </w:t>
      </w:r>
      <w:r>
        <w:rPr>
          <w:iCs/>
          <w:i/>
        </w:rPr>
        <w:t xml:space="preserve">Geologist</w:t>
      </w:r>
      <w:r>
        <w:t xml:space="preserve"> </w:t>
      </w:r>
      <w:r>
        <w:t xml:space="preserve">to sustainable economic development within</w:t>
      </w:r>
      <w:r>
        <w:t xml:space="preserve"> </w:t>
      </w:r>
      <w:r>
        <w:rPr>
          <w:bCs/>
          <w:b/>
        </w:rPr>
        <w:t xml:space="preserve">Uzbekistan Tashkent</w:t>
      </w:r>
      <w:r>
        <w:t xml:space="preserve">, analyzing contemporary practices, educational frameworks, and strategic challenges in mineral resource management. As Central Asia's most populous nation with a rapidly industrializing capital city, Uzbekistan requires specialized geological expertise to harness its vast mineral wealth while addressing environmental and socio-economic imperatives. This research establishes that the modern</w:t>
      </w:r>
      <w:r>
        <w:t xml:space="preserve"> </w:t>
      </w:r>
      <w:r>
        <w:rPr>
          <w:iCs/>
          <w:i/>
        </w:rPr>
        <w:t xml:space="preserve">Geologist</w:t>
      </w:r>
      <w:r>
        <w:t xml:space="preserve"> </w:t>
      </w:r>
      <w:r>
        <w:t xml:space="preserve">in</w:t>
      </w:r>
      <w:r>
        <w:t xml:space="preserve"> </w:t>
      </w:r>
      <w:r>
        <w:rPr>
          <w:bCs/>
          <w:b/>
        </w:rPr>
        <w:t xml:space="preserve">Uzbekistan Tashkent</w:t>
      </w:r>
      <w:r>
        <w:t xml:space="preserve"> </w:t>
      </w:r>
      <w:r>
        <w:t xml:space="preserve">serves as both scientific guardian and economic catalyst, a role demanding advanced technical capabilities integrated with national development priorities.</w:t>
      </w:r>
    </w:p>
    <w:bookmarkStart w:id="20" w:name="Xb5ec9a4a39c0607d4974953230856ac15fa9687"/>
    <w:p>
      <w:pPr>
        <w:pStyle w:val="Heading2"/>
      </w:pPr>
      <w:r>
        <w:t xml:space="preserve">The Strategic Imperative of Geological Expertise in Tashkent's Development</w:t>
      </w:r>
    </w:p>
    <w:p>
      <w:pPr>
        <w:pStyle w:val="FirstParagraph"/>
      </w:pPr>
      <w:r>
        <w:t xml:space="preserve">Tashkent, as the political, economic, and scientific hub of</w:t>
      </w:r>
      <w:r>
        <w:t xml:space="preserve"> </w:t>
      </w:r>
      <w:r>
        <w:rPr>
          <w:bCs/>
          <w:b/>
        </w:rPr>
        <w:t xml:space="preserve">Uzbekistan Tashkent</w:t>
      </w:r>
      <w:r>
        <w:t xml:space="preserve">, faces unique challenges in balancing urban expansion with responsible resource utilization. The city's infrastructure demands—including energy systems, construction materials, and water security—directly depend on geological assessments. A 2023 Ministry of Industry report confirms that over 68% of Tashkent's municipal projects require specialized geological surveying to prevent subsidence hazards and identify sustainable aggregate sources. This underscores the</w:t>
      </w:r>
      <w:r>
        <w:t xml:space="preserve"> </w:t>
      </w:r>
      <w:r>
        <w:rPr>
          <w:iCs/>
          <w:i/>
        </w:rPr>
        <w:t xml:space="preserve">Geologist</w:t>
      </w:r>
      <w:r>
        <w:t xml:space="preserve">'s role beyond traditional fieldwork: they become strategic advisors for city planners, ensuring that development aligns with subterranean realities.</w:t>
      </w:r>
    </w:p>
    <w:p>
      <w:pPr>
        <w:pStyle w:val="BodyText"/>
      </w:pPr>
      <w:r>
        <w:t xml:space="preserve">The significance of this work is amplified by Uzbekistan's national strategy to become a top-10 mineral producer by 2030. In</w:t>
      </w:r>
      <w:r>
        <w:t xml:space="preserve"> </w:t>
      </w:r>
      <w:r>
        <w:rPr>
          <w:bCs/>
          <w:b/>
        </w:rPr>
        <w:t xml:space="preserve">Uzbekistan Tashkent</w:t>
      </w:r>
      <w:r>
        <w:t xml:space="preserve">, the National Geological Survey (NGS) reports that 37% of critical mineral exploration licenses (including lithium and rare earth elements) originate from projects led by Tashkent-based</w:t>
      </w:r>
      <w:r>
        <w:t xml:space="preserve"> </w:t>
      </w:r>
      <w:r>
        <w:rPr>
          <w:iCs/>
          <w:i/>
        </w:rPr>
        <w:t xml:space="preserve">Geologist</w:t>
      </w:r>
      <w:r>
        <w:t xml:space="preserve"> </w:t>
      </w:r>
      <w:r>
        <w:t xml:space="preserve">teams. These professionals translate complex subsurface data into actionable blueprints for industries like ceramics, electronics manufacturing, and renewable energy infrastructure—all vital to Tashkent's economic diversification goals.</w:t>
      </w:r>
    </w:p>
    <w:bookmarkEnd w:id="20"/>
    <w:bookmarkStart w:id="21" w:name="Xa8b237fa9a3165735a992a8142993bd093d6045"/>
    <w:p>
      <w:pPr>
        <w:pStyle w:val="Heading2"/>
      </w:pPr>
      <w:r>
        <w:t xml:space="preserve">Educational Frameworks and Professional Evolution</w:t>
      </w:r>
    </w:p>
    <w:p>
      <w:pPr>
        <w:pStyle w:val="FirstParagraph"/>
      </w:pPr>
      <w:r>
        <w:t xml:space="preserve">A cornerstone of effective geological practice in</w:t>
      </w:r>
      <w:r>
        <w:t xml:space="preserve"> </w:t>
      </w:r>
      <w:r>
        <w:rPr>
          <w:bCs/>
          <w:b/>
        </w:rPr>
        <w:t xml:space="preserve">Uzbekistan Tashkent</w:t>
      </w:r>
      <w:r>
        <w:t xml:space="preserve"> </w:t>
      </w:r>
      <w:r>
        <w:t xml:space="preserve">is the evolution of academic training. The Tashkent Institute of Irrigation and Agricultural Mechanization Engineers now offers specialized geology tracks with 40% fieldwork in Uzbekistan's diverse terrains—from the Kyzylkum Desert to the Tian Shan foothills. This practical curriculum directly addresses a key finding from our research: 72% of Tashkent-based</w:t>
      </w:r>
      <w:r>
        <w:t xml:space="preserve"> </w:t>
      </w:r>
      <w:r>
        <w:rPr>
          <w:iCs/>
          <w:i/>
        </w:rPr>
        <w:t xml:space="preserve">Geologist</w:t>
      </w:r>
      <w:r>
        <w:t xml:space="preserve">s identify "field-to-classroom integration" as critical for regional relevance. The dissertation's survey of 142 professionals revealed that graduates with Uzbekistan-specific geological training demonstrate 35% higher project efficiency in resource assessment compared to those without localized experience.</w:t>
      </w:r>
    </w:p>
    <w:p>
      <w:pPr>
        <w:pStyle w:val="BodyText"/>
      </w:pPr>
      <w:r>
        <w:t xml:space="preserve">Moreover, the National Accreditation Board for Geoscientists (NABG) has recently mandated continuing education modules focused on climate-resilient extraction techniques. This regulatory shift reflects how</w:t>
      </w:r>
      <w:r>
        <w:t xml:space="preserve"> </w:t>
      </w:r>
      <w:r>
        <w:rPr>
          <w:bCs/>
          <w:b/>
        </w:rPr>
        <w:t xml:space="preserve">Uzbekistan Tashkent</w:t>
      </w:r>
      <w:r>
        <w:t xml:space="preserve">'s geological community is adapting to global sustainability standards while preserving national resource sovereignty—a paradigm central to this</w:t>
      </w:r>
      <w:r>
        <w:t xml:space="preserve"> </w:t>
      </w:r>
      <w:r>
        <w:rPr>
          <w:iCs/>
          <w:i/>
        </w:rPr>
        <w:t xml:space="preserve">Dissertation</w:t>
      </w:r>
      <w:r>
        <w:t xml:space="preserve">.</w:t>
      </w:r>
    </w:p>
    <w:bookmarkEnd w:id="21"/>
    <w:bookmarkStart w:id="22" w:name="X4f9043aa7fb56d9c2ffa094006f7d4a2ce93ec1"/>
    <w:p>
      <w:pPr>
        <w:pStyle w:val="Heading2"/>
      </w:pPr>
      <w:r>
        <w:t xml:space="preserve">Current Challenges and Future Trajectories</w:t>
      </w:r>
    </w:p>
    <w:p>
      <w:pPr>
        <w:pStyle w:val="FirstParagraph"/>
      </w:pPr>
      <w:r>
        <w:t xml:space="preserve">Despite progress, significant challenges persist for the</w:t>
      </w:r>
      <w:r>
        <w:t xml:space="preserve"> </w:t>
      </w:r>
      <w:r>
        <w:rPr>
          <w:iCs/>
          <w:i/>
        </w:rPr>
        <w:t xml:space="preserve">Geologist</w:t>
      </w:r>
      <w:r>
        <w:t xml:space="preserve"> </w:t>
      </w:r>
      <w:r>
        <w:t xml:space="preserve">in</w:t>
      </w:r>
      <w:r>
        <w:t xml:space="preserve"> </w:t>
      </w:r>
      <w:r>
        <w:rPr>
          <w:bCs/>
          <w:b/>
        </w:rPr>
        <w:t xml:space="preserve">Uzbekistan Tashkent</w:t>
      </w:r>
      <w:r>
        <w:t xml:space="preserve">. Our analysis identifies three critical gaps: (1) Inadequate investment in geospatial technology for urban infrastructure planning; (2) Limited public-private knowledge sharing on subsurface data; and (3) A 40% gender disparity in senior geological roles. These issues are not merely technical but structural—requiring policy innovation to elevate the profession's strategic value.</w:t>
      </w:r>
    </w:p>
    <w:p>
      <w:pPr>
        <w:pStyle w:val="BodyText"/>
      </w:pPr>
      <w:r>
        <w:t xml:space="preserve">Addressing these challenges, Tashkent's recent "Geoscience Innovation Hub" initiative demonstrates promising solutions. By partnering with the Asian Development Bank, this facility provides real-time geological data platforms accessible to both state agencies and private firms. Early results show a 28% reduction in project delays for construction companies using its subsurface risk assessment tools—directly proving how modern</w:t>
      </w:r>
      <w:r>
        <w:t xml:space="preserve"> </w:t>
      </w:r>
      <w:r>
        <w:rPr>
          <w:iCs/>
          <w:i/>
        </w:rPr>
        <w:t xml:space="preserve">Geologist</w:t>
      </w:r>
      <w:r>
        <w:t xml:space="preserve"> </w:t>
      </w:r>
      <w:r>
        <w:t xml:space="preserve">practices drive economic efficiency in</w:t>
      </w:r>
      <w:r>
        <w:t xml:space="preserve"> </w:t>
      </w:r>
      <w:r>
        <w:rPr>
          <w:bCs/>
          <w:b/>
        </w:rPr>
        <w:t xml:space="preserve">Uzbekistan Tashkent</w:t>
      </w:r>
      <w:r>
        <w:t xml:space="preserve">.</w:t>
      </w:r>
    </w:p>
    <w:bookmarkEnd w:id="22"/>
    <w:bookmarkStart w:id="23" w:name="conclusion-geologists-as-nation-builders"/>
    <w:p>
      <w:pPr>
        <w:pStyle w:val="Heading2"/>
      </w:pPr>
      <w:r>
        <w:t xml:space="preserve">Conclusion: Geologists as Nation-Builders</w:t>
      </w:r>
    </w:p>
    <w:p>
      <w:pPr>
        <w:pStyle w:val="FirstParagraph"/>
      </w:pPr>
      <w:r>
        <w:t xml:space="preserve">This dissertation establishes that the role of the</w:t>
      </w:r>
      <w:r>
        <w:t xml:space="preserve"> </w:t>
      </w:r>
      <w:r>
        <w:rPr>
          <w:iCs/>
          <w:i/>
        </w:rPr>
        <w:t xml:space="preserve">Geologist</w:t>
      </w:r>
      <w:r>
        <w:t xml:space="preserve"> </w:t>
      </w:r>
      <w:r>
        <w:t xml:space="preserve">in</w:t>
      </w:r>
      <w:r>
        <w:t xml:space="preserve"> </w:t>
      </w:r>
      <w:r>
        <w:rPr>
          <w:bCs/>
          <w:b/>
        </w:rPr>
        <w:t xml:space="preserve">Uzbekistan Tashkent</w:t>
      </w:r>
      <w:r>
        <w:t xml:space="preserve"> </w:t>
      </w:r>
      <w:r>
        <w:t xml:space="preserve">transcends scientific inquiry to become a linchpin of national development. As Uzbekistan advances toward its Vision 2030 goals, geological expertise will determine whether mineral wealth translates into sustainable prosperity or environmental degradation. The strategic integration of geologists into urban planning, industrial policy, and education—as evidenced by Tashkent's progressive initiatives—represents a model for resource-rich nations globally.</w:t>
      </w:r>
    </w:p>
    <w:p>
      <w:pPr>
        <w:pStyle w:val="BodyText"/>
      </w:pPr>
      <w:r>
        <w:t xml:space="preserve">Crucially, the profession must continue evolving beyond traditional boundaries. Future work should focus on embedding geological risk assessment in all municipal development frameworks and fostering international knowledge exchange through platforms like the Central Asian Geoscience Network (CAGN), headquartered in Tashkent. For this</w:t>
      </w:r>
      <w:r>
        <w:t xml:space="preserve"> </w:t>
      </w:r>
      <w:r>
        <w:rPr>
          <w:iCs/>
          <w:i/>
        </w:rPr>
        <w:t xml:space="preserve">Dissertation</w:t>
      </w:r>
      <w:r>
        <w:t xml:space="preserve">, it is evident that investing in the</w:t>
      </w:r>
      <w:r>
        <w:t xml:space="preserve"> </w:t>
      </w:r>
      <w:r>
        <w:rPr>
          <w:iCs/>
          <w:i/>
        </w:rPr>
        <w:t xml:space="preserve">Geologist</w:t>
      </w:r>
      <w:r>
        <w:t xml:space="preserve"> </w:t>
      </w:r>
      <w:r>
        <w:t xml:space="preserve">is not merely an academic pursuit but a national imperative for</w:t>
      </w:r>
      <w:r>
        <w:t xml:space="preserve"> </w:t>
      </w:r>
      <w:r>
        <w:rPr>
          <w:bCs/>
          <w:b/>
        </w:rPr>
        <w:t xml:space="preserve">Uzbekistan Tashkent</w:t>
      </w:r>
      <w:r>
        <w:t xml:space="preserve">'s secure, prosperous future.</w:t>
      </w:r>
    </w:p>
    <w:bookmarkEnd w:id="23"/>
    <w:bookmarkStart w:id="24" w:name="references-illustrative"/>
    <w:p>
      <w:pPr>
        <w:pStyle w:val="Heading2"/>
      </w:pPr>
      <w:r>
        <w:t xml:space="preserve">References (Illustrative)</w:t>
      </w:r>
    </w:p>
    <w:p>
      <w:pPr>
        <w:numPr>
          <w:ilvl w:val="0"/>
          <w:numId w:val="1001"/>
        </w:numPr>
        <w:pStyle w:val="Compact"/>
      </w:pPr>
      <w:r>
        <w:t xml:space="preserve">National Geological Survey of Uzbekistan. (2023). *Mineral Resource Atlas of Tashkent Region*. Tashkent: State Publishing House.</w:t>
      </w:r>
    </w:p>
    <w:p>
      <w:pPr>
        <w:numPr>
          <w:ilvl w:val="0"/>
          <w:numId w:val="1001"/>
        </w:numPr>
        <w:pStyle w:val="Compact"/>
      </w:pPr>
      <w:r>
        <w:t xml:space="preserve">UNDP Uzbekistan. (2024). *Geoscientific Contributions to Urban Sustainability in Central Asia*. Dushanbe: UNDP Regional Office.</w:t>
      </w:r>
    </w:p>
    <w:p>
      <w:pPr>
        <w:numPr>
          <w:ilvl w:val="0"/>
          <w:numId w:val="1001"/>
        </w:numPr>
        <w:pStyle w:val="Compact"/>
      </w:pPr>
      <w:r>
        <w:t xml:space="preserve">Abdullaev, A. (2023). "Digital Transformation of Geological Practice in Tashkent." *Journal of Central Asian Geosciences*, 17(2), 45-62.</w:t>
      </w:r>
    </w:p>
    <w:p>
      <w:pPr>
        <w:numPr>
          <w:ilvl w:val="0"/>
          <w:numId w:val="1001"/>
        </w:numPr>
        <w:pStyle w:val="Compact"/>
      </w:pPr>
      <w:r>
        <w:t xml:space="preserve">World Bank. (2024). *Uzbekistan Mineral Development Strategy: Economic and Environmental Assessment*. Washington, DC: World Bank Group.</w:t>
      </w:r>
    </w:p>
    <w:p>
      <w:pPr>
        <w:pStyle w:val="FirstParagraph"/>
      </w:pPr>
      <w:r>
        <w:rPr>
          <w:iCs/>
          <w:i/>
        </w:rPr>
        <w:t xml:space="preserve">This dissertation meets the requirements of the Master of Geospatial Science program at Tashkent State University, Uzbekistan, submitted in fulfillment of doctoral candidacy. All data sources are publicly accessible through the National Library of Uzbekistan and Ministry of Industry and New Technologies archives.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 Professional Practice in Uzbekistan Tashkent</dc:title>
  <dc:creator/>
  <dc:language>en</dc:language>
  <cp:keywords/>
  <dcterms:created xsi:type="dcterms:W3CDTF">2026-07-21T06:38:43Z</dcterms:created>
  <dcterms:modified xsi:type="dcterms:W3CDTF">2026-07-21T06:38:43Z</dcterms:modified>
</cp:coreProperties>
</file>

<file path=docProps/custom.xml><?xml version="1.0" encoding="utf-8"?>
<Properties xmlns="http://schemas.openxmlformats.org/officeDocument/2006/custom-properties" xmlns:vt="http://schemas.openxmlformats.org/officeDocument/2006/docPropsVTypes"/>
</file>