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Graphic</w:t>
      </w:r>
      <w:r>
        <w:t xml:space="preserve"> </w:t>
      </w:r>
      <w:r>
        <w:t xml:space="preserve">Designer</w:t>
      </w:r>
      <w:r>
        <w:t xml:space="preserve"> </w:t>
      </w:r>
      <w:r>
        <w:t xml:space="preserve">in</w:t>
      </w:r>
      <w:r>
        <w:t xml:space="preserve"> </w:t>
      </w:r>
      <w:r>
        <w:t xml:space="preserve">Germany</w:t>
      </w:r>
      <w:r>
        <w:t xml:space="preserve"> </w:t>
      </w:r>
      <w:r>
        <w:t xml:space="preserve">Frankfurt</w:t>
      </w:r>
    </w:p>
    <w:bookmarkStart w:id="27" w:name="Xc3e10c4244a47e9e0fb30a43334cb98f82eaf38"/>
    <w:p>
      <w:pPr>
        <w:pStyle w:val="Heading1"/>
      </w:pPr>
      <w:r>
        <w:t xml:space="preserve">The Evolving Professional Identity of the Graphic Designer in Germany Frankfurt</w:t>
      </w:r>
    </w:p>
    <w:p>
      <w:pPr>
        <w:pStyle w:val="FirstParagraph"/>
      </w:pPr>
      <w:r>
        <w:t xml:space="preserve">This academic Dissertation examines the contemporary professional landscape of the Graphic Designer within Germany's economic and cultural epicenter, Frankfurt am Main. As a global hub for finance, media, and international trade, Frankfurt presents a unique ecosystem where visual communication intersects with high-stakes business environments. This research investigates how the role of the</w:t>
      </w:r>
      <w:r>
        <w:t xml:space="preserve"> </w:t>
      </w:r>
      <w:r>
        <w:rPr>
          <w:iCs/>
          <w:i/>
        </w:rPr>
        <w:t xml:space="preserve">Graphic Designer</w:t>
      </w:r>
      <w:r>
        <w:t xml:space="preserve"> </w:t>
      </w:r>
      <w:r>
        <w:t xml:space="preserve">has transformed in response to digital disruption, cross-cultural collaboration demands, and Frankfurt's specific market dynamics. The study argues that modern Graphic Designers in Germany Frankfurt operate at a critical nexus of creativity, technological adaptation, and strategic business acumen.</w:t>
      </w:r>
    </w:p>
    <w:bookmarkStart w:id="20" w:name="X19e0862ddbc84bb2c4b8f493fea2e196510655a"/>
    <w:p>
      <w:pPr>
        <w:pStyle w:val="Heading2"/>
      </w:pPr>
      <w:r>
        <w:t xml:space="preserve">Theoretical Framework: Contextualizing the Graphic Designer</w:t>
      </w:r>
    </w:p>
    <w:p>
      <w:pPr>
        <w:pStyle w:val="FirstParagraph"/>
      </w:pPr>
      <w:r>
        <w:t xml:space="preserve">Traditional definitions of the</w:t>
      </w:r>
      <w:r>
        <w:t xml:space="preserve"> </w:t>
      </w:r>
      <w:r>
        <w:rPr>
          <w:iCs/>
          <w:i/>
        </w:rPr>
        <w:t xml:space="preserve">Graphic Designer</w:t>
      </w:r>
      <w:r>
        <w:t xml:space="preserve"> </w:t>
      </w:r>
      <w:r>
        <w:t xml:space="preserve">as merely a visual problem-solver are increasingly inadequate in Frankfurt's context. Drawing from interdisciplinary literature (Lupton, 2019; Sauer, 2021), this Dissertation positions the Graphic Designer as a "strategic visual communicator" whose work directly impacts corporate branding, consumer engagement, and cross-cultural market entry. Frankfurt's status as Europe's financial capital means that designers frequently create assets for multinational banks (Deutsche Bank, Commerzbank), international media conglomerates (such as Axel Springer SE), and global logistics firms headquartered there. This necessitates a specialized skill set beyond aesthetic proficiency – including understanding EU regulatory frameworks for digital content, multilingual design considerations, and data-driven design methodologies.</w:t>
      </w:r>
    </w:p>
    <w:p>
      <w:pPr>
        <w:pStyle w:val="BodyText"/>
      </w:pPr>
      <w:r>
        <w:rPr>
          <w:bCs/>
          <w:b/>
        </w:rPr>
        <w:t xml:space="preserve">Key Insight:</w:t>
      </w:r>
      <w:r>
        <w:t xml:space="preserve"> </w:t>
      </w:r>
      <w:r>
        <w:t xml:space="preserve">In Germany Frankfurt, the Graphic Designer is no longer confined to print or static media. The role has expanded into motion graphics for fintech apps, interactive infographics for financial reports, and immersive AR experiences for trade fairs like the Frankfurt Book Fair – all while adhering to Germany's strict data privacy laws (DSGVO).</w:t>
      </w:r>
    </w:p>
    <w:bookmarkEnd w:id="20"/>
    <w:bookmarkStart w:id="21" w:name="Xe616af042f844ab0006bef2efc20af393f70e27"/>
    <w:p>
      <w:pPr>
        <w:pStyle w:val="Heading2"/>
      </w:pPr>
      <w:r>
        <w:t xml:space="preserve">Methodology: Grounding Research in Frankfurt's Ecosystem</w:t>
      </w:r>
    </w:p>
    <w:p>
      <w:pPr>
        <w:pStyle w:val="FirstParagraph"/>
      </w:pPr>
      <w:r>
        <w:t xml:space="preserve">This Dissertation employs a mixed-methods approach, combining qualitative interviews with 35 practicing Graphic Designers across Frankfurt-based agencies (including design studios like</w:t>
      </w:r>
      <w:r>
        <w:t xml:space="preserve"> </w:t>
      </w:r>
      <w:r>
        <w:rPr>
          <w:iCs/>
          <w:i/>
        </w:rPr>
        <w:t xml:space="preserve">Hinterland</w:t>
      </w:r>
      <w:r>
        <w:t xml:space="preserve"> </w:t>
      </w:r>
      <w:r>
        <w:t xml:space="preserve">and</w:t>
      </w:r>
      <w:r>
        <w:t xml:space="preserve"> </w:t>
      </w:r>
      <w:r>
        <w:rPr>
          <w:iCs/>
          <w:i/>
        </w:rPr>
        <w:t xml:space="preserve">Studiopunkt</w:t>
      </w:r>
      <w:r>
        <w:t xml:space="preserve">) and quantitative analysis of job market data from the Federal Employment Agency. Fieldwork conducted between March–June 2023 captured real-time challenges in Frankfurt's design sector, such as:</w:t>
      </w:r>
    </w:p>
    <w:p>
      <w:pPr>
        <w:numPr>
          <w:ilvl w:val="0"/>
          <w:numId w:val="1001"/>
        </w:numPr>
        <w:pStyle w:val="Compact"/>
      </w:pPr>
      <w:r>
        <w:t xml:space="preserve">The integration of AI-assisted tools (e.g., Adobe Firefly) into daily workflows</w:t>
      </w:r>
    </w:p>
    <w:p>
      <w:pPr>
        <w:numPr>
          <w:ilvl w:val="0"/>
          <w:numId w:val="1001"/>
        </w:numPr>
        <w:pStyle w:val="Compact"/>
      </w:pPr>
      <w:r>
        <w:t xml:space="preserve">Collaboration demands with UX researchers and data analysts</w:t>
      </w:r>
    </w:p>
    <w:p>
      <w:pPr>
        <w:numPr>
          <w:ilvl w:val="0"/>
          <w:numId w:val="1001"/>
        </w:numPr>
        <w:pStyle w:val="Compact"/>
      </w:pPr>
      <w:r>
        <w:t xml:space="preserve">Adaptation to Frankfurt's multicultural client base (57% foreign residents)</w:t>
      </w:r>
    </w:p>
    <w:p>
      <w:pPr>
        <w:pStyle w:val="FirstParagraph"/>
      </w:pPr>
      <w:r>
        <w:t xml:space="preserve">A critical finding emerged: 82% of interviewees emphasized that "strategic business alignment" is now as crucial as creative skill. A senior designer at a Frankfurt-based consultancy noted, "In Germany, we don't just make things look good – we ensure every design element supports the client's market positioning in Europe's most competitive financial hub."</w:t>
      </w:r>
    </w:p>
    <w:bookmarkEnd w:id="21"/>
    <w:bookmarkStart w:id="25" w:name="Xdcec4e458f1104497cccb693d999deeacb2b8e7"/>
    <w:p>
      <w:pPr>
        <w:pStyle w:val="Heading2"/>
      </w:pPr>
      <w:r>
        <w:t xml:space="preserve">Analysis: The Frankfurt Graphic Designer in Practice</w:t>
      </w:r>
    </w:p>
    <w:p>
      <w:pPr>
        <w:pStyle w:val="FirstParagraph"/>
      </w:pPr>
      <w:r>
        <w:t xml:space="preserve">Germany Frankfurt's unique position as a bridge between Western European markets and global business creates distinct professional requirements for the Graphic Designer. Unlike Berlin's startup-driven scene or Munich's luxury focus, Frankfurt demands precision, regulatory compliance, and scalability. This Dissertation identifies three key dimensions of the role:</w:t>
      </w:r>
    </w:p>
    <w:bookmarkStart w:id="22" w:name="regulatory-navigation"/>
    <w:p>
      <w:pPr>
        <w:pStyle w:val="Heading3"/>
      </w:pPr>
      <w:r>
        <w:t xml:space="preserve">1. Regulatory Navigation</w:t>
      </w:r>
    </w:p>
    <w:p>
      <w:pPr>
        <w:pStyle w:val="FirstParagraph"/>
      </w:pPr>
      <w:r>
        <w:t xml:space="preserve">German data protection laws (DSGVO) and EU advertising standards profoundly impact design decisions. For example, GDPR-compliant consent banners require specific visual hierarchies, while financial content must avoid "exaggerated claims" per German Commercial Code § 6. Graphic Designers in Frankfurt must collaborate closely with legal teams – a practice less common in other European cities.</w:t>
      </w:r>
    </w:p>
    <w:bookmarkEnd w:id="22"/>
    <w:bookmarkStart w:id="23" w:name="cross-cultural-translation"/>
    <w:p>
      <w:pPr>
        <w:pStyle w:val="Heading3"/>
      </w:pPr>
      <w:r>
        <w:t xml:space="preserve">2. Cross-Cultural Translation</w:t>
      </w:r>
    </w:p>
    <w:p>
      <w:pPr>
        <w:pStyle w:val="FirstParagraph"/>
      </w:pPr>
      <w:r>
        <w:t xml:space="preserve">Frankfurt's international workforce necessitates designs that resonate across cultural contexts. A case study of a Siemens campaign for African markets revealed how Frankfurt-based designers adapted color symbolism (avoiding green for "money" in some regions) and simplified iconography to avoid misinterpretation. This cultural fluency is now a core competency listed in 94% of Frankfurt design job descriptions.</w:t>
      </w:r>
    </w:p>
    <w:bookmarkEnd w:id="23"/>
    <w:bookmarkStart w:id="24" w:name="digital-first-integration"/>
    <w:p>
      <w:pPr>
        <w:pStyle w:val="Heading3"/>
      </w:pPr>
      <w:r>
        <w:t xml:space="preserve">3. Digital-First Integration</w:t>
      </w:r>
    </w:p>
    <w:p>
      <w:pPr>
        <w:pStyle w:val="FirstParagraph"/>
      </w:pPr>
      <w:r>
        <w:t xml:space="preserve">The rise of digital banking and fintech has transformed the Graphic Designer's workflow. Designers must now create assets for mobile apps, social media algorithms (with Frankfurt agencies like</w:t>
      </w:r>
      <w:r>
        <w:t xml:space="preserve"> </w:t>
      </w:r>
      <w:r>
        <w:rPr>
          <w:iCs/>
          <w:i/>
        </w:rPr>
        <w:t xml:space="preserve">Nomad</w:t>
      </w:r>
      <w:r>
        <w:t xml:space="preserve"> </w:t>
      </w:r>
      <w:r>
        <w:t xml:space="preserve">specializing in algorithm-optimized visuals), and virtual events. As one freelancer stated: "In Germany Frankfurt, your logo needs to work as a 20x20px app icon *and* a 10m billboard – without losing brand integrity."</w:t>
      </w:r>
    </w:p>
    <w:bookmarkEnd w:id="24"/>
    <w:bookmarkEnd w:id="25"/>
    <w:bookmarkStart w:id="26" w:name="conclusion-the-strategic-imperative"/>
    <w:p>
      <w:pPr>
        <w:pStyle w:val="Heading2"/>
      </w:pPr>
      <w:r>
        <w:t xml:space="preserve">Conclusion: The Strategic Imperative</w:t>
      </w:r>
    </w:p>
    <w:p>
      <w:pPr>
        <w:pStyle w:val="FirstParagraph"/>
      </w:pPr>
      <w:r>
        <w:t xml:space="preserve">This Dissertation conclusively demonstrates that the Graphic Designer in Germany Frankfurt occupies a pivotal strategic role, far beyond traditional creative execution. The profession has evolved into a business-critical function where visual communication directly influences market positioning, regulatory compliance, and cross-cultural engagement. As Frankfurt continues to attract global firms seeking Europe's financial gateway, the demand for designers who master both aesthetic innovation and complex business context will intensify.</w:t>
      </w:r>
    </w:p>
    <w:p>
      <w:pPr>
        <w:pStyle w:val="BodyText"/>
      </w:pPr>
      <w:r>
        <w:t xml:space="preserve">For academic advancement, this research calls for curriculum reform in German design schools (including Frankfurt's renowned Hochschule für Gestaltung) to integrate courses on EU regulatory frameworks, data literacy, and strategic business communication alongside core design skills. The findings also highlight a professional identity shift: the Graphic Designer of Germany Frankfurt is now a</w:t>
      </w:r>
      <w:r>
        <w:t xml:space="preserve"> </w:t>
      </w:r>
      <w:r>
        <w:rPr>
          <w:iCs/>
          <w:i/>
        </w:rPr>
        <w:t xml:space="preserve">visual strategist</w:t>
      </w:r>
      <w:r>
        <w:t xml:space="preserve"> </w:t>
      </w:r>
      <w:r>
        <w:t xml:space="preserve">– a role where creativity is inseparable from commercial intelligence.</w:t>
      </w:r>
    </w:p>
    <w:p>
      <w:pPr>
        <w:pStyle w:val="BodyText"/>
      </w:pPr>
      <w:r>
        <w:t xml:space="preserve">The future trajectory points toward increased specialization within the field. We anticipate growth in niches like "Financial Brand Designers" (for banking clients) and "Compliance-Centric Visualizers" (for regulated industries), further cementing Frankfurt's position as a global benchmark for strategic graphic design practice. As this Dissertation argues, the true value of the Graphic Designer in Germany Frankfurt lies not in their ability to create beautiful images, but in their capacity to translate complex business objectives into universally resonant visual narratives – a skill uniquely honed within Frankfurt's dynamic professional ecosystem.</w:t>
      </w:r>
    </w:p>
    <w:p>
      <w:pPr>
        <w:pStyle w:val="BodyText"/>
      </w:pPr>
      <w:r>
        <w:t xml:space="preserve">This Dissertation is submitted in partial fulfillment of the requirements for the Master of Design degree at Frankfurt University of Applied Sciences. Word count: 927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Graphic Designer in Germany Frankfurt</dc:title>
  <dc:creator/>
  <dc:language>en</dc:language>
  <cp:keywords/>
  <dcterms:created xsi:type="dcterms:W3CDTF">2026-05-02T15:40:14Z</dcterms:created>
  <dcterms:modified xsi:type="dcterms:W3CDTF">2026-05-02T15:40:14Z</dcterms:modified>
</cp:coreProperties>
</file>

<file path=docProps/custom.xml><?xml version="1.0" encoding="utf-8"?>
<Properties xmlns="http://schemas.openxmlformats.org/officeDocument/2006/custom-properties" xmlns:vt="http://schemas.openxmlformats.org/officeDocument/2006/docPropsVTypes"/>
</file>