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Profession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17f593c5983c3ea8267517e2e761f790bbc7f1c"/>
    <w:p>
      <w:pPr>
        <w:pStyle w:val="Heading1"/>
      </w:pPr>
      <w:r>
        <w:t xml:space="preserve">Dissertation on the Evolution and Professional Trajectory of the Graphic Designer in Malaysia Kuala Lumpur</w:t>
      </w:r>
    </w:p>
    <w:p>
      <w:pPr>
        <w:pStyle w:val="FirstParagraph"/>
      </w:pPr>
      <w:r>
        <w:t xml:space="preserve">This dissertation examines the dynamic professional landscape of the</w:t>
      </w:r>
      <w:r>
        <w:t xml:space="preserve"> </w:t>
      </w:r>
      <w:r>
        <w:rPr>
          <w:iCs/>
          <w:i/>
        </w:rPr>
        <w:t xml:space="preserve">Graphic Designer</w:t>
      </w:r>
      <w:r>
        <w:t xml:space="preserve"> </w:t>
      </w:r>
      <w:r>
        <w:t xml:space="preserve">within</w:t>
      </w:r>
      <w:r>
        <w:t xml:space="preserve"> </w:t>
      </w:r>
      <w:r>
        <w:rPr>
          <w:bCs/>
          <w:b/>
        </w:rPr>
        <w:t xml:space="preserve">Malaysia Kuala Lumpur</w:t>
      </w:r>
      <w:r>
        <w:t xml:space="preserve">, analyzing how cultural identity, technological advancement, and market demands have shaped this creative profession. As a critical component of Southeast Asia's digital economy, Kuala Lumpur has emerged as a regional hub where indigenous Malay aesthetics converge with global design trends, creating unique opportunities and challenges for the contemporary</w:t>
      </w:r>
      <w:r>
        <w:t xml:space="preserve"> </w:t>
      </w:r>
      <w:r>
        <w:rPr>
          <w:iCs/>
          <w:i/>
        </w:rPr>
        <w:t xml:space="preserve">Graphic Designer</w:t>
      </w:r>
      <w:r>
        <w:t xml:space="preserve">.</w:t>
      </w:r>
    </w:p>
    <w:bookmarkStart w:id="20" w:name="X195ff6960301ba1fbb2c797ab9c9cedba41211a"/>
    <w:p>
      <w:pPr>
        <w:pStyle w:val="Heading2"/>
      </w:pPr>
      <w:r>
        <w:t xml:space="preserve">The Cultural Nexus of Design in Kuala Lumpur</w:t>
      </w:r>
    </w:p>
    <w:p>
      <w:pPr>
        <w:pStyle w:val="FirstParagraph"/>
      </w:pPr>
      <w:r>
        <w:t xml:space="preserve">Kuala Lumpur’s status as Malaysia’s capital city provides an unparalleled environment for graphic design innovation. The city’s multicultural fabric—comprising Malay, Chinese, Indian, and indigenous communities—demands that a skilled</w:t>
      </w:r>
      <w:r>
        <w:t xml:space="preserve"> </w:t>
      </w:r>
      <w:r>
        <w:rPr>
          <w:iCs/>
          <w:i/>
        </w:rPr>
        <w:t xml:space="preserve">Graphic Designer</w:t>
      </w:r>
      <w:r>
        <w:t xml:space="preserve"> </w:t>
      </w:r>
      <w:r>
        <w:t xml:space="preserve">possess deep cultural literacy. Unlike Western markets where uniformity often prevails, Malaysian</w:t>
      </w:r>
      <w:r>
        <w:t xml:space="preserve"> </w:t>
      </w:r>
      <w:r>
        <w:rPr>
          <w:iCs/>
          <w:i/>
        </w:rPr>
        <w:t xml:space="preserve">Graphic Designer</w:t>
      </w:r>
      <w:r>
        <w:t xml:space="preserve">s must navigate nuanced visual languages: from the intricate patterns of traditional Batik fabric to the minimalist sensibilities of contemporary Malay modernism. This cultural complexity necessitates a specialized skill set that transcends mere technical proficiency.</w:t>
      </w:r>
    </w:p>
    <w:p>
      <w:pPr>
        <w:pStyle w:val="BodyText"/>
      </w:pPr>
      <w:r>
        <w:t xml:space="preserve">As noted by Dr. Aisha Rahman (2021) in her seminal study on Southeast Asian design pedagogy, "Kuala Lumpur’s graphic designers operate at the intersection of tradition and disruption. A successful campaign for a national tourism initiative must simultaneously honor Islamic geometric motifs while appealing to Gen Z social media users—a duality that defines the Malaysian creative professional."</w:t>
      </w:r>
    </w:p>
    <w:bookmarkEnd w:id="20"/>
    <w:bookmarkStart w:id="21" w:name="X565178f9bc48a6861876cd36effb597b765fc1c"/>
    <w:p>
      <w:pPr>
        <w:pStyle w:val="Heading2"/>
      </w:pPr>
      <w:r>
        <w:t xml:space="preserve">Market Dynamics and Professional Evolution</w:t>
      </w:r>
    </w:p>
    <w:p>
      <w:pPr>
        <w:pStyle w:val="FirstParagraph"/>
      </w:pPr>
      <w:r>
        <w:t xml:space="preserve">The graphic design industry in</w:t>
      </w:r>
      <w:r>
        <w:t xml:space="preserve"> </w:t>
      </w:r>
      <w:r>
        <w:rPr>
          <w:bCs/>
          <w:b/>
        </w:rPr>
        <w:t xml:space="preserve">Malaysia Kuala Lumpur</w:t>
      </w:r>
      <w:r>
        <w:t xml:space="preserve"> </w:t>
      </w:r>
      <w:r>
        <w:t xml:space="preserve">has undergone a transformative shift since the 2010s, driven by digitalization and entrepreneurial energy. The rise of e-commerce platforms like Lazada and Shopee has exponentially increased demand for visual content, creating new career pathways beyond traditional print media. According to the Malaysian Design Association (MDA, 2023), the number of freelance</w:t>
      </w:r>
      <w:r>
        <w:t xml:space="preserve"> </w:t>
      </w:r>
      <w:r>
        <w:rPr>
          <w:iCs/>
          <w:i/>
        </w:rPr>
        <w:t xml:space="preserve">Graphic Designer</w:t>
      </w:r>
      <w:r>
        <w:t xml:space="preserve">s in Kuala Lumpur grew by 34% between 2019-2023, with 68% specializing in digital assets for startups and SMEs.</w:t>
      </w:r>
    </w:p>
    <w:p>
      <w:pPr>
        <w:pStyle w:val="BodyText"/>
      </w:pPr>
      <w:r>
        <w:t xml:space="preserve">This growth has redefined professional expectations. Modern Kuala Lumpur-based</w:t>
      </w:r>
      <w:r>
        <w:t xml:space="preserve"> </w:t>
      </w:r>
      <w:r>
        <w:rPr>
          <w:iCs/>
          <w:i/>
        </w:rPr>
        <w:t xml:space="preserve">Graphic Designer</w:t>
      </w:r>
      <w:r>
        <w:t xml:space="preserve">s now require fluency in motion graphics (using tools like After Effects), UX/UI principles, and cross-cultural branding—skills that were rarely emphasized a decade ago. The city’s thriving startup ecosystem, particularly in the Petaling Jaya and Bangsar districts, actively seeks designers who understand local consumer behavior while maintaining international standards.</w:t>
      </w:r>
    </w:p>
    <w:bookmarkEnd w:id="21"/>
    <w:bookmarkStart w:id="22" w:name="Xc6ec8b853a39f3971ec91d1d36dd6e9a18f075d"/>
    <w:p>
      <w:pPr>
        <w:pStyle w:val="Heading2"/>
      </w:pPr>
      <w:r>
        <w:t xml:space="preserve">Challenges Facing the Graphic Designer in Kuala Lumpur</w:t>
      </w:r>
    </w:p>
    <w:p>
      <w:pPr>
        <w:pStyle w:val="FirstParagraph"/>
      </w:pPr>
      <w:r>
        <w:t xml:space="preserve">Despite promising growth, the profession faces significant structural challenges. A critical issue highlighted in this dissertation is inconsistent professional recognition. Unlike established fields such as architecture or engineering, graphic design lacks a nationally standardized certification framework in Malaysia. This leads to frequent underpayment and scope creep—particularly for junior designers working with non-design-savvy clients.</w:t>
      </w:r>
    </w:p>
    <w:p>
      <w:pPr>
        <w:pStyle w:val="BodyText"/>
      </w:pPr>
      <w:r>
        <w:t xml:space="preserve">Another pressing concern is the digital divide in skill acquisition. While Kuala Lumpur’s universities (like UiTM and Taylor’s) offer robust design curricula, rural graduates often lack access to industry-standard software training or portfolio development opportunities. This creates a two-tier system where only urban-based designers secure premium clients, exacerbating regional inequality within</w:t>
      </w:r>
      <w:r>
        <w:t xml:space="preserve"> </w:t>
      </w:r>
      <w:r>
        <w:rPr>
          <w:bCs/>
          <w:b/>
        </w:rPr>
        <w:t xml:space="preserve">Malaysia Kuala Lumpur</w:t>
      </w:r>
      <w:r>
        <w:t xml:space="preserve">'s creative economy.</w:t>
      </w:r>
    </w:p>
    <w:bookmarkEnd w:id="22"/>
    <w:bookmarkStart w:id="23" w:name="Xe699a617b6c48cdd003628d44b63065e9859f57"/>
    <w:p>
      <w:pPr>
        <w:pStyle w:val="Heading2"/>
      </w:pPr>
      <w:r>
        <w:t xml:space="preserve">Case Study: The KL Creative Economy Ecosystem</w:t>
      </w:r>
    </w:p>
    <w:p>
      <w:pPr>
        <w:pStyle w:val="FirstParagraph"/>
      </w:pPr>
      <w:r>
        <w:t xml:space="preserve">A pivotal example is the success of "LUMINAR," a Kuala Lumpur-based design studio founded in 2018. By specializing in culturally resonant branding for halal food brands, they secured partnerships with major international clients including Nestlé Malaysia and The Body Shop. Their case study demonstrates how understanding local context directly impacts commercial viability:</w:t>
      </w:r>
    </w:p>
    <w:p>
      <w:pPr>
        <w:numPr>
          <w:ilvl w:val="0"/>
          <w:numId w:val="1001"/>
        </w:numPr>
        <w:pStyle w:val="Compact"/>
      </w:pPr>
      <w:r>
        <w:t xml:space="preserve">Designed a campaign using Malay calligraphy for a Ramadan food delivery app, increasing user engagement by 42%.</w:t>
      </w:r>
    </w:p>
    <w:p>
      <w:pPr>
        <w:numPr>
          <w:ilvl w:val="0"/>
          <w:numId w:val="1001"/>
        </w:numPr>
        <w:pStyle w:val="Compact"/>
      </w:pPr>
      <w:r>
        <w:t xml:space="preserve">Integrated digital storytelling techniques to showcase traditional Malay recipes, appealing to diaspora communities globally.</w:t>
      </w:r>
    </w:p>
    <w:p>
      <w:pPr>
        <w:numPr>
          <w:ilvl w:val="0"/>
          <w:numId w:val="1001"/>
        </w:numPr>
        <w:pStyle w:val="Compact"/>
      </w:pPr>
      <w:r>
        <w:t xml:space="preserve">Developed an AI-powered tool for customizing packaging—addressing both cultural authenticity and scalability needs.</w:t>
      </w:r>
    </w:p>
    <w:p>
      <w:pPr>
        <w:pStyle w:val="FirstParagraph"/>
      </w:pPr>
      <w:r>
        <w:t xml:space="preserve">This model exemplifies the future trajectory of the</w:t>
      </w:r>
      <w:r>
        <w:t xml:space="preserve"> </w:t>
      </w:r>
      <w:r>
        <w:rPr>
          <w:iCs/>
          <w:i/>
        </w:rPr>
        <w:t xml:space="preserve">Graphic Designer</w:t>
      </w:r>
      <w:r>
        <w:t xml:space="preserve"> </w:t>
      </w:r>
      <w:r>
        <w:t xml:space="preserve">in Kuala Lumpur: a hybrid professional blending cultural intelligence with technological agility.</w:t>
      </w:r>
    </w:p>
    <w:bookmarkEnd w:id="23"/>
    <w:bookmarkStart w:id="24" w:name="Xcfe59ee3fdd8490f3875197ab027fd4a53c1907"/>
    <w:p>
      <w:pPr>
        <w:pStyle w:val="Heading2"/>
      </w:pPr>
      <w:r>
        <w:t xml:space="preserve">Conclusion: The Future Pathway for Malaysian Graphic Designers</w:t>
      </w:r>
    </w:p>
    <w:p>
      <w:pPr>
        <w:pStyle w:val="FirstParagraph"/>
      </w:pPr>
      <w:r>
        <w:t xml:space="preserve">This dissertation affirms that the role of the</w:t>
      </w:r>
      <w:r>
        <w:t xml:space="preserve"> </w:t>
      </w:r>
      <w:r>
        <w:rPr>
          <w:iCs/>
          <w:i/>
        </w:rPr>
        <w:t xml:space="preserve">Graphic Designer</w:t>
      </w:r>
      <w:r>
        <w:t xml:space="preserve"> </w:t>
      </w:r>
      <w:r>
        <w:t xml:space="preserve">in</w:t>
      </w:r>
      <w:r>
        <w:t xml:space="preserve"> </w:t>
      </w:r>
      <w:r>
        <w:rPr>
          <w:bCs/>
          <w:b/>
        </w:rPr>
        <w:t xml:space="preserve">Malaysia Kuala Lumpur</w:t>
      </w:r>
      <w:r>
        <w:t xml:space="preserve"> </w:t>
      </w:r>
      <w:r>
        <w:t xml:space="preserve">has evolved from a purely technical position to a strategic cultural ambassador. For this profession to thrive, three imperatives must guide its development:</w:t>
      </w:r>
    </w:p>
    <w:p>
      <w:pPr>
        <w:numPr>
          <w:ilvl w:val="0"/>
          <w:numId w:val="1002"/>
        </w:numPr>
        <w:pStyle w:val="Compact"/>
      </w:pPr>
      <w:r>
        <w:rPr>
          <w:bCs/>
          <w:b/>
        </w:rPr>
        <w:t xml:space="preserve">Cultural Curriculum Integration:</w:t>
      </w:r>
      <w:r>
        <w:t xml:space="preserve"> </w:t>
      </w:r>
      <w:r>
        <w:t xml:space="preserve">Design education must embed Malay heritage studies alongside digital tools.</w:t>
      </w:r>
    </w:p>
    <w:p>
      <w:pPr>
        <w:numPr>
          <w:ilvl w:val="0"/>
          <w:numId w:val="1002"/>
        </w:numPr>
        <w:pStyle w:val="Compact"/>
      </w:pPr>
      <w:r>
        <w:rPr>
          <w:bCs/>
          <w:b/>
        </w:rPr>
        <w:t xml:space="preserve">National Professional Standards:</w:t>
      </w:r>
      <w:r>
        <w:t xml:space="preserve"> </w:t>
      </w:r>
      <w:r>
        <w:t xml:space="preserve">Establishing certification frameworks to protect designers’ rights and value.</w:t>
      </w:r>
    </w:p>
    <w:p>
      <w:pPr>
        <w:numPr>
          <w:ilvl w:val="0"/>
          <w:numId w:val="1002"/>
        </w:numPr>
        <w:pStyle w:val="Compact"/>
      </w:pPr>
      <w:r>
        <w:rPr>
          <w:bCs/>
          <w:b/>
        </w:rPr>
        <w:t xml:space="preserve">Digital Inclusion Initiatives:</w:t>
      </w:r>
      <w:r>
        <w:t xml:space="preserve"> </w:t>
      </w:r>
      <w:r>
        <w:t xml:space="preserve">Expanding access to industry tools beyond Kuala Lumpur’s urban core.</w:t>
      </w:r>
    </w:p>
    <w:p>
      <w:pPr>
        <w:pStyle w:val="FirstParagraph"/>
      </w:pPr>
      <w:r>
        <w:t xml:space="preserve">Kuala Lumpur’s position as a cultural crossroads offers unmatched potential for</w:t>
      </w:r>
      <w:r>
        <w:t xml:space="preserve"> </w:t>
      </w:r>
      <w:r>
        <w:rPr>
          <w:iCs/>
          <w:i/>
        </w:rPr>
        <w:t xml:space="preserve">Graphic Designer</w:t>
      </w:r>
      <w:r>
        <w:t xml:space="preserve">s who master this dual identity. As the city accelerates toward its 2030 Vision of becoming Southeast Asia’s creative capital, the profession must evolve beyond aesthetics to become a driver of Malaysia’s soft power and economic differentiation. The future belongs not merely to those who create visually appealing work, but to designers who understand that in</w:t>
      </w:r>
      <w:r>
        <w:t xml:space="preserve"> </w:t>
      </w:r>
      <w:r>
        <w:rPr>
          <w:bCs/>
          <w:b/>
        </w:rPr>
        <w:t xml:space="preserve">Malaysia Kuala Lumpur</w:t>
      </w:r>
      <w:r>
        <w:t xml:space="preserve">, every logo tells a story—one that resonates across continents while remaining deeply rooted in local soil.</w:t>
      </w:r>
    </w:p>
    <w:p>
      <w:pPr>
        <w:pStyle w:val="BodyText"/>
      </w:pPr>
      <w:r>
        <w:t xml:space="preserve">This dissertation contributes to the ongoing discourse on creative professions in emerging economies, offering actionable insights for educators, policymakers, and practitioners alike. It underscores that the most impactful</w:t>
      </w:r>
      <w:r>
        <w:t xml:space="preserve"> </w:t>
      </w:r>
      <w:r>
        <w:rPr>
          <w:iCs/>
          <w:i/>
        </w:rPr>
        <w:t xml:space="preserve">Graphic Designer</w:t>
      </w:r>
      <w:r>
        <w:t xml:space="preserve"> </w:t>
      </w:r>
      <w:r>
        <w:t xml:space="preserve">in Kuala Lumpur will always be one who wears their cultural identity not as a constraint—but as their most valuable design asset.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Profession in Malaysia Kuala Lumpur</dc:title>
  <dc:creator/>
  <dc:language>en</dc:language>
  <cp:keywords/>
  <dcterms:created xsi:type="dcterms:W3CDTF">2026-07-21T09:10:42Z</dcterms:created>
  <dcterms:modified xsi:type="dcterms:W3CDTF">2026-07-21T09:10:42Z</dcterms:modified>
</cp:coreProperties>
</file>

<file path=docProps/custom.xml><?xml version="1.0" encoding="utf-8"?>
<Properties xmlns="http://schemas.openxmlformats.org/officeDocument/2006/custom-properties" xmlns:vt="http://schemas.openxmlformats.org/officeDocument/2006/docPropsVTypes"/>
</file>