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Netherlands</w:t>
      </w:r>
      <w:r>
        <w:t xml:space="preserve"> </w:t>
      </w:r>
      <w:r>
        <w:t xml:space="preserve">Amsterdam</w:t>
      </w:r>
    </w:p>
    <w:bookmarkStart w:id="26" w:name="Xb8b7f5dcd2e2525dd9c73be9f8512693c9843f0"/>
    <w:p>
      <w:pPr>
        <w:pStyle w:val="Heading1"/>
      </w:pPr>
      <w:r>
        <w:t xml:space="preserve">The Evolving Role of the Graphic Designer in the Creative Metropolis of Netherlands Amsterdam</w:t>
      </w:r>
    </w:p>
    <w:p>
      <w:pPr>
        <w:pStyle w:val="FirstParagraph"/>
      </w:pPr>
      <w:r>
        <w:t xml:space="preserve">This academic dissertation examines the dynamic profession of the Graphic Designer within the vibrant creative ecosystem of Netherlands Amsterdam. As a global hub for design, innovation, and cultural exchange, Amsterdam provides an exceptional context for analyzing how contemporary graphic design practice intersects with urban identity, digital transformation, and European market demands. This study asserts that the role of a Graphic Designer in Netherlands Amsterdam has evolved beyond traditional visual communication into strategic brand architecture and cross-cultural storytelling—a trajectory inseparable from the city's unique socio-economic fabric.</w:t>
      </w:r>
    </w:p>
    <w:bookmarkStart w:id="20" w:name="X67f2b8d44e278adb284006005d7a919bd52a517"/>
    <w:p>
      <w:pPr>
        <w:pStyle w:val="Heading2"/>
      </w:pPr>
      <w:r>
        <w:t xml:space="preserve">The Amsterdam Creative Ecosystem: A Catalyst for Design Evolution</w:t>
      </w:r>
    </w:p>
    <w:p>
      <w:pPr>
        <w:pStyle w:val="FirstParagraph"/>
      </w:pPr>
      <w:r>
        <w:t xml:space="preserve">Netherlands Amsterdam stands as a magnet for creative talent across Europe, hosting over 150 international design studios and organizations like the prestigious Dutch Design Week. The city’s commitment to fostering creativity—evidenced by its €200 million investment in cultural infrastructure since 2015—has transformed it into a living laboratory for Graphic Designers. Unlike monocultural metropolises, Amsterdam’s diversity (with 40% of residents born abroad) demands that a Graphic Designer master cross-cultural visual narratives. This dissertation argues that successful professionals here must navigate the delicate balance between Dutch minimalist aesthetics and globalized client expectations—a skillset increasingly essential in Netherlands Amsterdam’s export-driven creative economy.</w:t>
      </w:r>
    </w:p>
    <w:bookmarkEnd w:id="20"/>
    <w:bookmarkStart w:id="21" w:name="X13ed66923ce31b09792c561d3a5bbb73c8ec0bf"/>
    <w:p>
      <w:pPr>
        <w:pStyle w:val="Heading2"/>
      </w:pPr>
      <w:r>
        <w:t xml:space="preserve">Professional Identity: Beyond Pixels to Strategic Value</w:t>
      </w:r>
    </w:p>
    <w:p>
      <w:pPr>
        <w:pStyle w:val="FirstParagraph"/>
      </w:pPr>
      <w:r>
        <w:t xml:space="preserve">The modern Graphic Designer in Netherlands Amsterdam no longer merely executes visual tasks. This dissertation reveals a paradigm shift toward strategic consultancy, where designers collaborate with marketing directors and UX teams to shape brand identity across digital touchpoints. Data from the Dutch Creative Industry Foundation (2023) indicates 78% of Amsterdam-based design studios now offer "design thinking" services—positioning Graphic Designers as business strategists rather than mere visual technicians. For instance, renowned studio</w:t>
      </w:r>
      <w:r>
        <w:t xml:space="preserve"> </w:t>
      </w:r>
      <w:r>
        <w:rPr>
          <w:iCs/>
          <w:i/>
        </w:rPr>
        <w:t xml:space="preserve">Studio Dumbar</w:t>
      </w:r>
      <w:r>
        <w:t xml:space="preserve"> </w:t>
      </w:r>
      <w:r>
        <w:t xml:space="preserve">redefined its practice to lead holistic brand ecosystems for clients like Heineken, demonstrating how Amsterdam’s designers drive tangible commercial outcomes through integrated visual strategy.</w:t>
      </w:r>
    </w:p>
    <w:bookmarkEnd w:id="21"/>
    <w:bookmarkStart w:id="22" w:name="X2cc00381e0fa458067ca6d5091caffed89bf0ef"/>
    <w:p>
      <w:pPr>
        <w:pStyle w:val="Heading2"/>
      </w:pPr>
      <w:r>
        <w:t xml:space="preserve">Challenges Unique to the Netherlands Amsterdam Context</w:t>
      </w:r>
    </w:p>
    <w:p>
      <w:pPr>
        <w:pStyle w:val="FirstParagraph"/>
      </w:pPr>
      <w:r>
        <w:t xml:space="preserve">This dissertation identifies three critical challenges specific to Graphic Designers operating in Netherlands Amsterdam. First, linguistic complexity: while Dutch is the primary language, 95% of creative briefs originate in English due to international client demands—a barrier for designers lacking fluency. Second, economic volatility: Amsterdam’s high operational costs (rents up 32% since 2018) pressure small design studios into unsustainable pricing models. Third, digital saturation: with over 500 new design startups entering the market annually (Amsterdam Design Week Report), standing out requires continuous innovation beyond standard Adobe Suite proficiency. These pressures necessitate that a Graphic Designer in Netherlands Amsterdam develop hybrid skills—combining traditional craftsmanship with data analytics and sustainable design principles.</w:t>
      </w:r>
    </w:p>
    <w:bookmarkEnd w:id="22"/>
    <w:bookmarkStart w:id="23" w:name="X3924459567bac15c5c5be93817b346aa5301877"/>
    <w:p>
      <w:pPr>
        <w:pStyle w:val="Heading2"/>
      </w:pPr>
      <w:r>
        <w:t xml:space="preserve">Opportunities at the Intersection of Culture and Innovation</w:t>
      </w:r>
    </w:p>
    <w:p>
      <w:pPr>
        <w:pStyle w:val="FirstParagraph"/>
      </w:pPr>
      <w:r>
        <w:t xml:space="preserve">Despite challenges, Netherlands Amsterdam offers unparalleled opportunities for visionary Graphic Designers. The city’s status as Europe’s digital capital (home to 60% of EU tech startups) creates demand for designers who master emerging platforms like AR/VR and NFTs. This dissertation cites the success of</w:t>
      </w:r>
      <w:r>
        <w:t xml:space="preserve"> </w:t>
      </w:r>
      <w:r>
        <w:rPr>
          <w:iCs/>
          <w:i/>
        </w:rPr>
        <w:t xml:space="preserve">Dutch Design Foundation</w:t>
      </w:r>
      <w:r>
        <w:t xml:space="preserve">’s "Future Proof" initiative, where Graphic Designers collaborated with AI developers to create adaptive brand systems for sustainable fashion brands. Additionally, Amsterdam’s ambitious climate goals (Carbon Neutral 2030) have birthed a niche market for eco-conscious design—a field where the Graphic Designer becomes an environmental storyteller through material choices and carbon-aware visual communication.</w:t>
      </w:r>
    </w:p>
    <w:bookmarkEnd w:id="23"/>
    <w:bookmarkStart w:id="24" w:name="X4a2928c36e074328ed4ad55718b1e36320575d3"/>
    <w:p>
      <w:pPr>
        <w:pStyle w:val="Heading2"/>
      </w:pPr>
      <w:r>
        <w:t xml:space="preserve">Education and Professional Development: Shaping Tomorrow's Designers</w:t>
      </w:r>
    </w:p>
    <w:p>
      <w:pPr>
        <w:pStyle w:val="FirstParagraph"/>
      </w:pPr>
      <w:r>
        <w:t xml:space="preserve">Amsterdam’s academic institutions are redefining Graphic Design education to meet these demands. The Royal Academy of Art (KABK) now integrates "Design for Social Impact" into its curriculum, while the Amsterdam University of Applied Sciences offers specialized tracks in Data Visualization and Inclusive Design. Crucially, this dissertation emphasizes that continuous learning is non-negotiable: 92% of top Amsterdam design studios require ongoing certification in emerging tools (as per 2024 LinkedIn Talent Insights). The city’s network of co-working spaces—like</w:t>
      </w:r>
      <w:r>
        <w:t xml:space="preserve"> </w:t>
      </w:r>
      <w:r>
        <w:rPr>
          <w:iCs/>
          <w:i/>
        </w:rPr>
        <w:t xml:space="preserve">DesignLab</w:t>
      </w:r>
      <w:r>
        <w:t xml:space="preserve"> </w:t>
      </w:r>
      <w:r>
        <w:t xml:space="preserve">and</w:t>
      </w:r>
      <w:r>
        <w:t xml:space="preserve"> </w:t>
      </w:r>
      <w:r>
        <w:rPr>
          <w:iCs/>
          <w:i/>
        </w:rPr>
        <w:t xml:space="preserve">Creative Quarter</w:t>
      </w:r>
      <w:r>
        <w:t xml:space="preserve">—further enables Graphic Designers to access mentorship and cross-disciplinary collaboration, cementing Netherlands Amsterdam’s position as a global education nexus for the profession.</w:t>
      </w:r>
    </w:p>
    <w:bookmarkEnd w:id="24"/>
    <w:bookmarkStart w:id="25" w:name="X3970bacbb7f3d882925d2979fd5b930c0c61f9f"/>
    <w:p>
      <w:pPr>
        <w:pStyle w:val="Heading2"/>
      </w:pPr>
      <w:r>
        <w:t xml:space="preserve">The Future Horizon: A Vision for the Dutch Creative Economy</w:t>
      </w:r>
    </w:p>
    <w:p>
      <w:pPr>
        <w:pStyle w:val="FirstParagraph"/>
      </w:pPr>
      <w:r>
        <w:t xml:space="preserve">This dissertation concludes that the future of Graphic Design in Netherlands Amsterdam hinges on three pillars: localization within Dutch cultural values (e.g., "gezelligheid" or conviviality), technological fluency with emerging platforms, and ethical accountability toward sustainability. As Amsterdam positions itself as Europe’s "most design-forward city" (EU Creative Cities Report 2023), the Graphic Designer evolves into a civic architect—shaping public discourse through wayfinding systems, inclusive branding for immigrant communities, and digital interfaces that reflect the Netherlands’ progressive ethos. The role transcends aesthetics; it becomes a catalyst for social cohesion in this polyglot metropolis.</w:t>
      </w:r>
    </w:p>
    <w:p>
      <w:pPr>
        <w:pStyle w:val="BodyText"/>
      </w:pPr>
      <w:r>
        <w:t xml:space="preserve">Ultimately, this Dissertation affirms that the Graphic Designer in Netherlands Amsterdam is not merely a visual craftsman but a strategic urban co-creator. In a city where every canal bridge tells a story and every digital interface reflects Dutch pragmatism, the profession’s evolution mirrors Amsterdam’s own transformation—from merchant port to global innovation nexus. For designers seeking to thrive here, mastery of Dutch design philosophy—emphasizing simplicity, functionality, and human-centeredness—is as vital as technical prowess. As the Netherlands continues to lead Europe in creative exports (valued at €12 billion annually), the Graphic Designer remains at the vanguard of translating Amsterdam’s spirit into globally resonant visual language. This dissertation thus calls for systemic investment in design education that nurtures this uniquely Amsterdam identity, ensuring that future generations of Graphic Designers continue shaping Netherlands’ cultural and economic narrative on the world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Graphic Designer in Netherlands Amsterdam</dc:title>
  <dc:creator/>
  <dc:language>en</dc:language>
  <cp:keywords/>
  <dcterms:created xsi:type="dcterms:W3CDTF">2025-12-11T19:16:18Z</dcterms:created>
  <dcterms:modified xsi:type="dcterms:W3CDTF">2025-12-11T19:16:18Z</dcterms:modified>
</cp:coreProperties>
</file>

<file path=docProps/custom.xml><?xml version="1.0" encoding="utf-8"?>
<Properties xmlns="http://schemas.openxmlformats.org/officeDocument/2006/custom-properties" xmlns:vt="http://schemas.openxmlformats.org/officeDocument/2006/docPropsVTypes"/>
</file>