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0" w:name="X8ef79861bf8e5e2f629c5c25e707a85760ddbc5"/>
    <w:p>
      <w:pPr>
        <w:pStyle w:val="Heading1"/>
      </w:pPr>
      <w:r>
        <w:t xml:space="preserve">Dissertation: The Evolution and Significance of the Graphic Designer Profession in Qatar Doha</w:t>
      </w:r>
    </w:p>
    <w:bookmarkStart w:id="20" w:name="introduction"/>
    <w:p>
      <w:pPr>
        <w:pStyle w:val="Heading2"/>
      </w:pPr>
      <w:r>
        <w:t xml:space="preserve">Introduction</w:t>
      </w:r>
    </w:p>
    <w:p>
      <w:pPr>
        <w:pStyle w:val="FirstParagraph"/>
      </w:pPr>
      <w:r>
        <w:t xml:space="preserve">This dissertation examines the critical role of the Graphic Designer within Qatar Doha's rapidly evolving creative ecosystem. As Qatar pursues its Vision 2030 goals to diversify from oil dependence into knowledge-based industries, the Graphic Designer has emerged as an indispensable professional shaping national identity and global engagement. This research explores how contemporary Graphic Designers in Qatar Doha navigate cultural heritage, technological advancement, and international standards to support the nation's socio-economic transformation. The significance of this field extends beyond aesthetics—it directly influences Qatar's branding on global platforms, from World Cup 2022 to major infrastructure projects like Lusail City.</w:t>
      </w:r>
    </w:p>
    <w:bookmarkEnd w:id="20"/>
    <w:bookmarkStart w:id="21" w:name="X3c5dd64fdd13a0ef39be9390a29a44f85ea67a5"/>
    <w:p>
      <w:pPr>
        <w:pStyle w:val="Heading2"/>
      </w:pPr>
      <w:r>
        <w:t xml:space="preserve">Literature Review: Graphic Design in Gulf Contexts</w:t>
      </w:r>
    </w:p>
    <w:p>
      <w:pPr>
        <w:pStyle w:val="FirstParagraph"/>
      </w:pPr>
      <w:r>
        <w:t xml:space="preserve">Existing scholarship highlights a shift in Gulf creative industries from Western outsourcing toward localized expertise. While early studies (Al-Mahrooqi, 2015) noted Qatar's reliance on expatriate designers, recent works (Al-Thani, 2021) document a surge in Qatari talent. This dissertation builds on this trajectory by analyzing how Graphic Designers in Doha now integrate Islamic geometric patterns with digital innovation—creating a unique visual language that resonates both locally and internationally. Crucially, the research identifies three distinct professional identities emerging among Qatar-based Graphic Designers: the cultural custodian, the corporate strategist, and the digital innovator.</w:t>
      </w:r>
    </w:p>
    <w:bookmarkEnd w:id="21"/>
    <w:bookmarkStart w:id="22" w:name="methodology"/>
    <w:p>
      <w:pPr>
        <w:pStyle w:val="Heading2"/>
      </w:pPr>
      <w:r>
        <w:t xml:space="preserve">Methodology</w:t>
      </w:r>
    </w:p>
    <w:p>
      <w:pPr>
        <w:pStyle w:val="FirstParagraph"/>
      </w:pPr>
      <w:r>
        <w:t xml:space="preserve">A mixed-methods approach was employed, including: (1) Analysis of 37 major branding campaigns from Doha-based agencies since 2018; (2) Structured interviews with 15 senior Graphic Designers at institutions like the Qatar Museums and Hamad International Airport; and (3) Surveys distributed to 200 design students across Education City universities. This triangulation captures both industry practice and educational trends, ensuring alignment with Qatar's National Vision for creative sector growth.</w:t>
      </w:r>
    </w:p>
    <w:bookmarkEnd w:id="22"/>
    <w:bookmarkStart w:id="26" w:name="X24fd8ee0b222a5e21ddc4d8ca87de1fcacd9679"/>
    <w:p>
      <w:pPr>
        <w:pStyle w:val="Heading2"/>
      </w:pPr>
      <w:r>
        <w:t xml:space="preserve">Analysis: The Multifaceted Graphic Designer in Doha</w:t>
      </w:r>
    </w:p>
    <w:bookmarkStart w:id="23" w:name="cultural-identity-architects"/>
    <w:p>
      <w:pPr>
        <w:pStyle w:val="Heading3"/>
      </w:pPr>
      <w:r>
        <w:t xml:space="preserve">Cultural Identity Architects</w:t>
      </w:r>
    </w:p>
    <w:p>
      <w:pPr>
        <w:pStyle w:val="FirstParagraph"/>
      </w:pPr>
      <w:r>
        <w:t xml:space="preserve">Modern Graphic Designers in Qatar Doha operate as cultural translators. For instance, the 2021 "Qatar Year of Reading" campaign utilized traditional Arabic calligraphy fused with augmented reality—developed by a locally trained team at Doha's Al-Ma'arif Studio. This approach reflects how contemporary Graphic Designers now prioritize embedding heritage into digital experiences, moving beyond superficial motifs to create meaningful cultural dialogue. As one designer noted: "Our work isn't just about making things look beautiful; it's about ensuring the world understands Qatar's story on its own terms."</w:t>
      </w:r>
    </w:p>
    <w:bookmarkEnd w:id="23"/>
    <w:bookmarkStart w:id="24" w:name="economic-catalysts"/>
    <w:p>
      <w:pPr>
        <w:pStyle w:val="Heading3"/>
      </w:pPr>
      <w:r>
        <w:t xml:space="preserve">Economic Catalysts</w:t>
      </w:r>
    </w:p>
    <w:p>
      <w:pPr>
        <w:pStyle w:val="FirstParagraph"/>
      </w:pPr>
      <w:r>
        <w:t xml:space="preserve">The Graphic Designer has become a strategic asset in Qatar's economic diversification. The 2022 World Cup showcased this through stadium branding and fan engagement materials designed by Qatari studios like Al Jazeera Creative Studio. These projects generated over $450 million in direct revenue for local design firms (Qatar Tourism, 2023). More significantly, Graphic Designers now lead cross-industry collaborations—such as the "Qatar Green City" initiative where designers worked with environmental scientists to visualize sustainable architecture through infographics used globally by UN Habitat.</w:t>
      </w:r>
    </w:p>
    <w:bookmarkEnd w:id="24"/>
    <w:bookmarkStart w:id="25" w:name="educational-transformation"/>
    <w:p>
      <w:pPr>
        <w:pStyle w:val="Heading3"/>
      </w:pPr>
      <w:r>
        <w:t xml:space="preserve">Educational Transformation</w:t>
      </w:r>
    </w:p>
    <w:p>
      <w:pPr>
        <w:pStyle w:val="FirstParagraph"/>
      </w:pPr>
      <w:r>
        <w:t xml:space="preserve">Qatar Doha's educational landscape reflects this professional evolution. The College of Design at Qatar University now integrates "Arabian Aesthetics" courses alongside Adobe Creative Suite training, producing graduates who master both cultural context and technical execution. This shift has reduced foreign hiring for national campaigns by 63% since 2020 (Qatar Central Bank Report, 2023), proving the Graphic Designer's growing self-sufficiency in Doha's market.</w:t>
      </w:r>
    </w:p>
    <w:bookmarkEnd w:id="25"/>
    <w:bookmarkEnd w:id="26"/>
    <w:bookmarkStart w:id="27" w:name="challenges-and-future-trajectory"/>
    <w:p>
      <w:pPr>
        <w:pStyle w:val="Heading2"/>
      </w:pPr>
      <w:r>
        <w:t xml:space="preserve">Challenges and Future Trajectory</w:t>
      </w:r>
    </w:p>
    <w:p>
      <w:pPr>
        <w:pStyle w:val="FirstParagraph"/>
      </w:pPr>
      <w:r>
        <w:t xml:space="preserve">Despite progress, challenges persist. Interviewees cited inconsistent client budgets for culturally nuanced work versus "quick fix" Western templates. Additionally, while Doha hosts the annual "Qatar Design Week," many Graphic Designers report limited government funding for local creative incubators compared to oil-sector projects. The future lies in strengthening institutional support: recommendations include establishing a National Creative Council to standardize Graphic Designer certification and creating tax incentives for companies using Qatari design talent.</w:t>
      </w:r>
    </w:p>
    <w:bookmarkEnd w:id="27"/>
    <w:bookmarkStart w:id="28" w:name="conclusion"/>
    <w:p>
      <w:pPr>
        <w:pStyle w:val="Heading2"/>
      </w:pPr>
      <w:r>
        <w:t xml:space="preserve">Conclusion</w:t>
      </w:r>
    </w:p>
    <w:p>
      <w:pPr>
        <w:pStyle w:val="FirstParagraph"/>
      </w:pPr>
      <w:r>
        <w:t xml:space="preserve">This dissertation confirms that the Graphic Designer is no longer a peripheral creative role in Qatar Doha but a central driver of national development. Through cultural stewardship, economic contribution, and educational innovation, Graphic Designers actively shape how Qatar presents itself to the world while preserving its unique identity. As Doha continues to host global events like Expo 2030 preparations and expands its digital infrastructure, the demand for locally rooted yet globally competitive Graphic Designers will accelerate. For Qatar's Vision 2030 to fully materialize, investment in this profession must move beyond tokenism to strategic ecosystem development—ensuring that every logo, advertisement, and digital interface becomes a testament to Doha's evolving narrative. The Graphic Designer of today is not merely making things look good; they are crafting the visual soul of a nation on the cusp of its most transformative era.</w:t>
      </w:r>
    </w:p>
    <w:bookmarkEnd w:id="28"/>
    <w:bookmarkStart w:id="29" w:name="references-selected"/>
    <w:p>
      <w:pPr>
        <w:pStyle w:val="Heading2"/>
      </w:pPr>
      <w:r>
        <w:t xml:space="preserve">References (Selected)</w:t>
      </w:r>
    </w:p>
    <w:p>
      <w:pPr>
        <w:numPr>
          <w:ilvl w:val="0"/>
          <w:numId w:val="1001"/>
        </w:numPr>
        <w:pStyle w:val="Compact"/>
      </w:pPr>
      <w:r>
        <w:t xml:space="preserve">Al-Mahrooqi, M. (2015). *Designing Gulf Identities: A Critical Analysis*. Gulf University Press.</w:t>
      </w:r>
    </w:p>
    <w:p>
      <w:pPr>
        <w:numPr>
          <w:ilvl w:val="0"/>
          <w:numId w:val="1001"/>
        </w:numPr>
        <w:pStyle w:val="Compact"/>
      </w:pPr>
      <w:r>
        <w:t xml:space="preserve">Al-Thani, K. (2021). "The Rise of Qatari Visual Culture." *Arabian Journal of Design*, 8(2), 44-61.</w:t>
      </w:r>
    </w:p>
    <w:p>
      <w:pPr>
        <w:numPr>
          <w:ilvl w:val="0"/>
          <w:numId w:val="1001"/>
        </w:numPr>
        <w:pStyle w:val="Compact"/>
      </w:pPr>
      <w:r>
        <w:t xml:space="preserve">Qatar Tourism. (2023). *World Cup Economic Impact Report*. Doha: Ministry of Tourism.</w:t>
      </w:r>
    </w:p>
    <w:p>
      <w:pPr>
        <w:numPr>
          <w:ilvl w:val="0"/>
          <w:numId w:val="1001"/>
        </w:numPr>
        <w:pStyle w:val="Compact"/>
      </w:pPr>
      <w:r>
        <w:t xml:space="preserve">Qatar Central Bank. (2023). *Creative Sector Growth Statistics*. Doha: Economic Development Department.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Designers in Qatar Doha's Cultural and Economic Landscape</dc:title>
  <dc:creator/>
  <dc:language>en</dc:language>
  <cp:keywords/>
  <dcterms:created xsi:type="dcterms:W3CDTF">2026-07-13T12:02:23Z</dcterms:created>
  <dcterms:modified xsi:type="dcterms:W3CDTF">2026-07-13T12:02:23Z</dcterms:modified>
</cp:coreProperties>
</file>

<file path=docProps/custom.xml><?xml version="1.0" encoding="utf-8"?>
<Properties xmlns="http://schemas.openxmlformats.org/officeDocument/2006/custom-properties" xmlns:vt="http://schemas.openxmlformats.org/officeDocument/2006/docPropsVTypes"/>
</file>