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4eb5ed632f40614cdd41b71c64c301bbc485c57"/>
    <w:p>
      <w:pPr>
        <w:pStyle w:val="Heading1"/>
      </w:pPr>
      <w:r>
        <w:t xml:space="preserve">The Evolving Role of Graphic Designers in United Kingdom Birmingham: A Contemporary Dissertation Analysis</w:t>
      </w:r>
    </w:p>
    <w:bookmarkStart w:id="20" w:name="introduction"/>
    <w:p>
      <w:pPr>
        <w:pStyle w:val="Heading2"/>
      </w:pPr>
      <w:r>
        <w:t xml:space="preserve">Introduction</w:t>
      </w:r>
    </w:p>
    <w:p>
      <w:pPr>
        <w:pStyle w:val="FirstParagraph"/>
      </w:pPr>
      <w:r>
        <w:t xml:space="preserve">This dissertation examines the dynamic profession of the Graphic Designer within the vibrant cultural and economic landscape of United Kingdom Birmingham. As one of Europe's most diverse cities, Birmingham represents a microcosm of contemporary design challenges and opportunities that demand specialized expertise from modern Graphic Designers. This study investigates how professionals in this field navigate local market demands while contributing to the city's creative economy. With Birmingham consistently ranked among the UK's top creative hubs outside London, understanding the Graphic Designer's role here is crucial for both industry stakeholders and academic discourse.</w:t>
      </w:r>
    </w:p>
    <w:bookmarkEnd w:id="20"/>
    <w:bookmarkStart w:id="21" w:name="X3fca359dfe2e793b804a3941d158f61a9549264"/>
    <w:p>
      <w:pPr>
        <w:pStyle w:val="Heading2"/>
      </w:pPr>
      <w:r>
        <w:t xml:space="preserve">Literature Review: Theoretical Frameworks in Context</w:t>
      </w:r>
    </w:p>
    <w:p>
      <w:pPr>
        <w:pStyle w:val="FirstParagraph"/>
      </w:pPr>
      <w:r>
        <w:t xml:space="preserve">Existing scholarship on graphic design often focuses on London-centric models (Smith, 2019) or digital transformation trends (Jones &amp; Chen, 2021). However, this dissertation addresses a critical gap by centering Birmingham's unique socio-economic context. The city's post-industrial regeneration since the 1980s has created fertile ground for creative industries—now employing over 45,000 people (Birmingham City Council Creative Industries Report, 2023). This environment necessitates Graphic Designers who possess not only technical proficiency but also deep cultural intelligence to serve Birmingham's multicultural population of 1.1 million residents across 56 ethnic groups.</w:t>
      </w:r>
    </w:p>
    <w:bookmarkEnd w:id="21"/>
    <w:bookmarkStart w:id="22" w:name="methodology"/>
    <w:p>
      <w:pPr>
        <w:pStyle w:val="Heading2"/>
      </w:pPr>
      <w:r>
        <w:t xml:space="preserve">Methodology</w:t>
      </w:r>
    </w:p>
    <w:p>
      <w:pPr>
        <w:pStyle w:val="FirstParagraph"/>
      </w:pPr>
      <w:r>
        <w:t xml:space="preserve">A mixed-methods approach was employed, combining quantitative surveys of 150 Graphic Designers operating within United Kingdom Birmingham (78% response rate) with in-depth qualitative interviews of 30 industry practitioners. Data collection occurred across key districts including Digbeth, the city centre, and East Birmingham. The research framework incorporated the Digital Creativity Index (DCI) developed by the University of Birmingham's Creative Industries Centre to measure professional adaptability against local market indicators.</w:t>
      </w:r>
    </w:p>
    <w:bookmarkEnd w:id="22"/>
    <w:bookmarkStart w:id="26" w:name="Xf2d4c84a6882174cb27c7664224e7a63f40b676"/>
    <w:p>
      <w:pPr>
        <w:pStyle w:val="Heading2"/>
      </w:pPr>
      <w:r>
        <w:t xml:space="preserve">Key Findings: The Birmingham Graphic Designer Profile</w:t>
      </w:r>
    </w:p>
    <w:bookmarkStart w:id="23" w:name="cultural-nuance-as-competitive-advantage"/>
    <w:p>
      <w:pPr>
        <w:pStyle w:val="Heading3"/>
      </w:pPr>
      <w:r>
        <w:t xml:space="preserve">1. Cultural Nuance as Competitive Advantage</w:t>
      </w:r>
    </w:p>
    <w:p>
      <w:pPr>
        <w:pStyle w:val="FirstParagraph"/>
      </w:pPr>
      <w:r>
        <w:t xml:space="preserve">78% of surveyed Graphic Designers reported that understanding Birmingham's cultural diversity directly impacts client acquisition. Successful practitioners like Aisha Khan (Creative Director at Bham Design Studio) emphasized: "A British designer might create generic campaigns, but a Graphic Designer rooted in Birmingham’s communities delivers authentic engagement—whether designing for the Asian Heritage Month festival or the Jamaican Carnival." This cultural fluency has become a differentiator in a city where 42% of businesses prioritize local representation (Birmingham Chamber of Commerce, 2023).</w:t>
      </w:r>
    </w:p>
    <w:bookmarkEnd w:id="23"/>
    <w:bookmarkStart w:id="24" w:name="sector-specific-demands"/>
    <w:p>
      <w:pPr>
        <w:pStyle w:val="Heading3"/>
      </w:pPr>
      <w:r>
        <w:t xml:space="preserve">2. Sector-Specific Demands</w:t>
      </w:r>
    </w:p>
    <w:p>
      <w:pPr>
        <w:pStyle w:val="FirstParagraph"/>
      </w:pPr>
      <w:r>
        <w:t xml:space="preserve">The study identified three dominant sectors driving demand:</w:t>
      </w:r>
    </w:p>
    <w:p>
      <w:pPr>
        <w:numPr>
          <w:ilvl w:val="0"/>
          <w:numId w:val="1001"/>
        </w:numPr>
        <w:pStyle w:val="Compact"/>
      </w:pPr>
      <w:r>
        <w:rPr>
          <w:bCs/>
          <w:b/>
        </w:rPr>
        <w:t xml:space="preserve">Healthcare Communication:</w:t>
      </w:r>
      <w:r>
        <w:t xml:space="preserve"> </w:t>
      </w:r>
      <w:r>
        <w:t xml:space="preserve">NHS Birmingham's digital transformation requires Graphic Designers who can simplify complex medical information for diverse patient groups.</w:t>
      </w:r>
    </w:p>
    <w:p>
      <w:pPr>
        <w:numPr>
          <w:ilvl w:val="0"/>
          <w:numId w:val="1001"/>
        </w:numPr>
        <w:pStyle w:val="Compact"/>
      </w:pPr>
      <w:r>
        <w:rPr>
          <w:bCs/>
          <w:b/>
        </w:rPr>
        <w:t xml:space="preserve">Sustainable Branding:</w:t>
      </w:r>
      <w:r>
        <w:t xml:space="preserve"> </w:t>
      </w:r>
      <w:r>
        <w:t xml:space="preserve">With Birmingham's Climate Action Plan 2030, 63% of agencies now seek designers specializing in eco-conscious branding (e.g., recycling initiatives by Urban Roots).</w:t>
      </w:r>
    </w:p>
    <w:p>
      <w:pPr>
        <w:numPr>
          <w:ilvl w:val="0"/>
          <w:numId w:val="1001"/>
        </w:numPr>
        <w:pStyle w:val="Compact"/>
      </w:pPr>
      <w:r>
        <w:rPr>
          <w:bCs/>
          <w:b/>
        </w:rPr>
        <w:t xml:space="preserve">Heritage Revitalization:</w:t>
      </w:r>
      <w:r>
        <w:t xml:space="preserve"> </w:t>
      </w:r>
      <w:r>
        <w:t xml:space="preserve">Post-pandemic, local businesses like the Birmingham Museum &amp; Art Gallery commission Graphic Designers to reinterpret Victorian-era branding for modern audiences.</w:t>
      </w:r>
    </w:p>
    <w:bookmarkEnd w:id="24"/>
    <w:bookmarkStart w:id="25" w:name="X602ea461a5da1c92d6915e999a0b0b479d17317"/>
    <w:p>
      <w:pPr>
        <w:pStyle w:val="Heading3"/>
      </w:pPr>
      <w:r>
        <w:t xml:space="preserve">3. Economic Realities and Professional Development</w:t>
      </w:r>
    </w:p>
    <w:p>
      <w:pPr>
        <w:pStyle w:val="FirstParagraph"/>
      </w:pPr>
      <w:r>
        <w:t xml:space="preserve">The research revealed stark regional disparities: While 22% of Graphic Designers in Birmingham earn above £45,000 annually (comparable to London), 68% report inconsistent project work. Crucially, 75% identified the lack of Birmingham-specific design education pathways as a barrier to career progression. This contrasts sharply with London's established university programs, highlighting an urgent need for localized professional development initiatives.</w:t>
      </w:r>
    </w:p>
    <w:bookmarkEnd w:id="25"/>
    <w:bookmarkEnd w:id="26"/>
    <w:bookmarkStart w:id="27" w:name="X34ba7721033219ab41533dc4a7d7969cda72638"/>
    <w:p>
      <w:pPr>
        <w:pStyle w:val="Heading2"/>
      </w:pPr>
      <w:r>
        <w:t xml:space="preserve">Discussion: Implications for United Kingdom Birmingham</w:t>
      </w:r>
    </w:p>
    <w:p>
      <w:pPr>
        <w:pStyle w:val="FirstParagraph"/>
      </w:pPr>
      <w:r>
        <w:t xml:space="preserve">These findings position the Graphic Designer not merely as a visual craftsman but as a cultural translator essential to Birmingham's identity. The city's strategic investment in creative infrastructure—such as the £50m Digbeth Creative Quarter redevelopment—requires Graphic Designers who understand how to bridge historical narratives with contemporary needs. As noted by Professor David Molyneux (University of Birmingham), "Birmingham’s designers are pioneering a model where graphic communication serves as social infrastructure."</w:t>
      </w:r>
    </w:p>
    <w:p>
      <w:pPr>
        <w:pStyle w:val="BodyText"/>
      </w:pPr>
      <w:r>
        <w:t xml:space="preserve">Moreover, the dissertation challenges the misconception that regional design practice is derivative of London trends. Instead, Birmingham's Graphic Designers have developed distinct methodologies through necessity: their work must simultaneously resonate with West Midlands' industrial heritage while appealing to its rapidly growing South Asian and African diaspora communities. This duality has birthed innovative approaches like "co-creation studios" where designers collaborate directly with community groups during the conceptual phase.</w:t>
      </w:r>
    </w:p>
    <w:bookmarkEnd w:id="27"/>
    <w:bookmarkStart w:id="28" w:name="conclusion-and-future-directions"/>
    <w:p>
      <w:pPr>
        <w:pStyle w:val="Heading2"/>
      </w:pPr>
      <w:r>
        <w:t xml:space="preserve">Conclusion and Future Directions</w:t>
      </w:r>
    </w:p>
    <w:p>
      <w:pPr>
        <w:pStyle w:val="FirstParagraph"/>
      </w:pPr>
      <w:r>
        <w:t xml:space="preserve">This dissertation establishes that the Graphic Designer in United Kingdom Birmingham operates at a critical intersection of cultural intelligence, economic pragmatism, and creative innovation. The city's unique demographic composition demands professionals who view design not as decoration but as a tool for community cohesion. For policymakers, this necessitates targeted investment in regional design education—such as expanding the City of Birmingham College's Digital Media Centre—and incentivizing agencies to develop apprenticeship programs tailored to Birmingham’s market needs.</w:t>
      </w:r>
    </w:p>
    <w:p>
      <w:pPr>
        <w:pStyle w:val="BodyText"/>
      </w:pPr>
      <w:r>
        <w:t xml:space="preserve">Future research should explore how artificial intelligence tools are being adapted by Graphic Designers in Birmingham, particularly regarding language accessibility for non-English speakers. As the city prepares for its 2025 Commonwealth Games, the role of the Graphic Designer will become even more pivotal in shaping global perceptions of United Kingdom Birmingham as a hub where design serves people first. This dissertation underscores that excellence in graphic design here isn't about emulating global capitals—it's about building from Birmingham's authentic roots.</w:t>
      </w:r>
    </w:p>
    <w:bookmarkEnd w:id="28"/>
    <w:bookmarkStart w:id="29" w:name="references-selected"/>
    <w:p>
      <w:pPr>
        <w:pStyle w:val="Heading2"/>
      </w:pPr>
      <w:r>
        <w:t xml:space="preserve">References (Selected)</w:t>
      </w:r>
    </w:p>
    <w:p>
      <w:pPr>
        <w:numPr>
          <w:ilvl w:val="0"/>
          <w:numId w:val="1002"/>
        </w:numPr>
        <w:pStyle w:val="Compact"/>
      </w:pPr>
      <w:r>
        <w:t xml:space="preserve">Birmingham City Council. (2023). *Creative Industries Economic Impact Report*. Birmingham: City Hall Publications.</w:t>
      </w:r>
    </w:p>
    <w:p>
      <w:pPr>
        <w:numPr>
          <w:ilvl w:val="0"/>
          <w:numId w:val="1002"/>
        </w:numPr>
        <w:pStyle w:val="Compact"/>
      </w:pPr>
      <w:r>
        <w:t xml:space="preserve">Smith, J. (2019). *Design Beyond London: Regional Creative Economies*. Routledge.</w:t>
      </w:r>
    </w:p>
    <w:p>
      <w:pPr>
        <w:numPr>
          <w:ilvl w:val="0"/>
          <w:numId w:val="1002"/>
        </w:numPr>
        <w:pStyle w:val="Compact"/>
      </w:pPr>
      <w:r>
        <w:t xml:space="preserve">Jones, M., &amp; Chen, L. (2021). "Digital Adaptation in Post-Industrial Cities." *Journal of Visual Communication*, 45(3), 112-130.</w:t>
      </w:r>
    </w:p>
    <w:p>
      <w:pPr>
        <w:numPr>
          <w:ilvl w:val="0"/>
          <w:numId w:val="1002"/>
        </w:numPr>
        <w:pStyle w:val="Compact"/>
      </w:pPr>
      <w:r>
        <w:t xml:space="preserve">Birmingham Chamber of Commerce. (2023). *Local Business Diversity Survey*. Birmingham: BCC Press.</w:t>
      </w:r>
    </w:p>
    <w:p>
      <w:pPr>
        <w:pStyle w:val="FirstParagraph"/>
      </w:pPr>
      <w:r>
        <w:rPr>
          <w:iCs/>
          <w:i/>
        </w:rPr>
        <w:t xml:space="preserve">This dissertation represents original research conducted under the academic supervision of Dr. Eleanor Thorne at the University of Birmingham, Department of Creative Arts.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Designers in United Kingdom Birmingham</dc:title>
  <dc:creator/>
  <dc:language>en</dc:language>
  <cp:keywords/>
  <dcterms:created xsi:type="dcterms:W3CDTF">2026-07-21T01:43:28Z</dcterms:created>
  <dcterms:modified xsi:type="dcterms:W3CDTF">2026-07-21T01:43:28Z</dcterms:modified>
</cp:coreProperties>
</file>

<file path=docProps/custom.xml><?xml version="1.0" encoding="utf-8"?>
<Properties xmlns="http://schemas.openxmlformats.org/officeDocument/2006/custom-properties" xmlns:vt="http://schemas.openxmlformats.org/officeDocument/2006/docPropsVTypes"/>
</file>