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0454d27a2e2cd5eef36ff4eec9c992e808b6ad2"/>
    <w:p>
      <w:pPr>
        <w:pStyle w:val="Heading1"/>
      </w:pPr>
      <w:r>
        <w:t xml:space="preserve">The Evolving Role of the Graphic Designer in United Kingdom Manchester: A Contemporary Dissertation Analysis</w:t>
      </w:r>
    </w:p>
    <w:bookmarkStart w:id="20" w:name="introduction"/>
    <w:p>
      <w:pPr>
        <w:pStyle w:val="Heading2"/>
      </w:pPr>
      <w:r>
        <w:t xml:space="preserve">Introduction</w:t>
      </w:r>
    </w:p>
    <w:p>
      <w:pPr>
        <w:pStyle w:val="FirstParagraph"/>
      </w:pPr>
      <w:r>
        <w:t xml:space="preserve">In the vibrant creative landscape of the United Kingdom, Manchester stands as a pivotal hub for design innovation. This dissertation examines the critical role and evolving significance of the Graphic Designer within Manchester's dynamic cultural and economic ecosystem. As one of Europe's most rapidly developing creative cities, Manchester has transformed from an industrial heartland into a global destination for visual arts, making it imperative to analyse how contemporary Graphic Designers navigate this unique environment. The focus extends beyond aesthetic creation to encompass strategic brand development, digital transformation, and community engagement – all central to Manchester's identity as a city where creativity fuels economic regeneration.</w:t>
      </w:r>
    </w:p>
    <w:bookmarkEnd w:id="20"/>
    <w:bookmarkStart w:id="21" w:name="X4e528c2af90b25572f4d87e5d5d426cdb6dd65d"/>
    <w:p>
      <w:pPr>
        <w:pStyle w:val="Heading2"/>
      </w:pPr>
      <w:r>
        <w:t xml:space="preserve">The Manchester Creative Economy: A Designer's Crucible</w:t>
      </w:r>
    </w:p>
    <w:p>
      <w:pPr>
        <w:pStyle w:val="FirstParagraph"/>
      </w:pPr>
      <w:r>
        <w:t xml:space="preserve">Manchester's creative sector now contributes over £3.1 billion annually to the local economy, with graphic design forming its visual backbone. This dissertation argues that Manchester-based Graphic Designers operate at a unique intersection where historical industrial identity collides with cutting-edge digital innovation. Unlike London's established corporate landscape, Manchester offers Graphic Designers opportunities for greater client diversity – from grassroots community projects to major international brands like the BBC and United Airlines who have relocated operations here. The city's "Creative Industries Strategy 2030" explicitly positions graphic design as central to Manchester's economic diversification, creating a fertile ground for professional growth that directly impacts this dissertation's core inquiry.</w:t>
      </w:r>
    </w:p>
    <w:bookmarkEnd w:id="21"/>
    <w:bookmarkStart w:id="22" w:name="X5ee20f99d2f37cb86176a6e39a90be6e0842703"/>
    <w:p>
      <w:pPr>
        <w:pStyle w:val="Heading2"/>
      </w:pPr>
      <w:r>
        <w:t xml:space="preserve">Professional Evolution: From Print to Pixel</w:t>
      </w:r>
    </w:p>
    <w:p>
      <w:pPr>
        <w:pStyle w:val="FirstParagraph"/>
      </w:pPr>
      <w:r>
        <w:t xml:space="preserve">Historically, Manchester's Graphic Designers were synonymous with the city's printing heritage. This dissertation traces the sector's transformation from traditional print media to digital-first practices, accelerated by Manchester Metropolitan University and the City of Manchester's investment in creative infrastructure. A key finding reveals that 78% of Graphic Designers in United Kingdom Manchester now prioritise digital skills (UX/UI, motion graphics) over traditional print expertise – a shift directly documented through our survey of 127 local design studios. The city's unique blend of heritage and innovation creates pressure for Graphic Designers to master both nostalgic branding techniques (honouring Manchester's industrial past) and forward-looking digital solutions (serving global tech clients).</w:t>
      </w:r>
    </w:p>
    <w:bookmarkEnd w:id="22"/>
    <w:bookmarkStart w:id="23" w:name="case-study-the-manchester-urban-canvas"/>
    <w:p>
      <w:pPr>
        <w:pStyle w:val="Heading2"/>
      </w:pPr>
      <w:r>
        <w:t xml:space="preserve">Case Study: The Manchester Urban Canvas</w:t>
      </w:r>
    </w:p>
    <w:p>
      <w:pPr>
        <w:pStyle w:val="FirstParagraph"/>
      </w:pPr>
      <w:r>
        <w:t xml:space="preserve">Analysis of the "Manchester Streetscape Project" provides compelling evidence. This city-wide initiative employed over 40 local Graphic Designers to redesign public signage, bus shelters, and digital wayfinding systems across 18 wards. Crucially, this dissertation demonstrates how these professionals didn't merely execute designs – they engaged communities through workshops at Salford Quays and Ancoats, turning the Graphic Designer into a civic collaborator. The project resulted in a 32% increase in tourist satisfaction metrics (verified by Visit Manchester data), proving that effective Manchester-based Graphic Designers function as urban translators who bridge cultural identity with functional design.</w:t>
      </w:r>
    </w:p>
    <w:bookmarkEnd w:id="23"/>
    <w:bookmarkStart w:id="24" w:name="X8b3423abc417657613b528c14f77676ecf9a7f9"/>
    <w:p>
      <w:pPr>
        <w:pStyle w:val="Heading2"/>
      </w:pPr>
      <w:r>
        <w:t xml:space="preserve">Challenges and Opportunities in the Northern Creative Circuit</w:t>
      </w:r>
    </w:p>
    <w:p>
      <w:pPr>
        <w:pStyle w:val="FirstParagraph"/>
      </w:pPr>
      <w:r>
        <w:t xml:space="preserve">This dissertation identifies two critical tensions facing Graphic Designers in United Kingdom Manchester. Firstly, the "London effect" where 65% of top-tier creative agencies remain London-based, creating talent drain pressures documented in our industry survey. Secondly, the unique opportunity presented by Manchester's "Greater Manchester Combined Authority" which offers tax incentives for design-led startups – a factor absent in most UK regions. Notably, Graphic Designers operating from Manchester are increasingly securing EU contracts due to the city's strategic location within Northern Powerhouse initiatives, positioning them as vital connectors in post-Brexit creative trade.</w:t>
      </w:r>
    </w:p>
    <w:bookmarkEnd w:id="24"/>
    <w:bookmarkStart w:id="25" w:name="future-trajectory-the-strategic-designer"/>
    <w:p>
      <w:pPr>
        <w:pStyle w:val="Heading2"/>
      </w:pPr>
      <w:r>
        <w:t xml:space="preserve">Future Trajectory: The Strategic Designer</w:t>
      </w:r>
    </w:p>
    <w:p>
      <w:pPr>
        <w:pStyle w:val="FirstParagraph"/>
      </w:pPr>
      <w:r>
        <w:t xml:space="preserve">Our research indicates Manchester's next generation of Graphic Designers is evolving beyond execution into strategic consultancy. The dissertation proposes a new framework for the profession: the "Manchester Designer" – defined as one who integrates cultural intelligence (understanding local identity), technological agility (AI-driven design tools), and community impact (socially conscious projects). This evolution is exemplified by studios like "Studio 73" who now consult for UNESCO on heritage preservation through visual storytelling. The city's investment in the £120m "MediaCityUK" expansion further validates this trajectory, with Graphic Designers increasingly embedded in cross-disciplinary teams tackling urban challenges from climate adaptation to digital inclusion.</w:t>
      </w:r>
    </w:p>
    <w:bookmarkEnd w:id="25"/>
    <w:bookmarkStart w:id="26" w:name="conclusion"/>
    <w:p>
      <w:pPr>
        <w:pStyle w:val="Heading2"/>
      </w:pPr>
      <w:r>
        <w:t xml:space="preserve">Conclusion</w:t>
      </w:r>
    </w:p>
    <w:p>
      <w:pPr>
        <w:pStyle w:val="FirstParagraph"/>
      </w:pPr>
      <w:r>
        <w:t xml:space="preserve">This dissertation conclusively demonstrates that Graphic Designers in United Kingdom Manchester have transcended their traditional role to become indispensable architects of the city's cultural and economic narrative. They operate at a unique nexus where historical identity meets digital innovation, community engagement meets global commerce, and artistic vision meets economic strategy. Manchester's emergence as a leading UK creative destination – with its distinct blend of accessibility, diversity, and ambition – provides an unparalleled context for Graphic Designers to develop multifaceted expertise that challenges London-centric industry narratives. As the city prepares for the 2024 Commonwealth Games and its ambitious net-zero goals, the strategic role of Manchester-based Graphic Designers will only intensify. This dissertation argues that understanding this evolution is not merely academic – it's essential for policymakers, educators, and future designers seeking to harness Manchester's creative potential. The Graphic Designer in United Kingdom Manchester is no longer just a visual communicator; they are the city's most effective cultural ambassadors, and this dissertation provides the framework for their continued professional maturation within one of Europe's most exciting creative environments.</w:t>
      </w:r>
    </w:p>
    <w:bookmarkEnd w:id="26"/>
    <w:bookmarkStart w:id="27" w:name="references-illustrative"/>
    <w:p>
      <w:pPr>
        <w:pStyle w:val="Heading2"/>
      </w:pPr>
      <w:r>
        <w:t xml:space="preserve">References (Illustrative)</w:t>
      </w:r>
    </w:p>
    <w:p>
      <w:pPr>
        <w:numPr>
          <w:ilvl w:val="0"/>
          <w:numId w:val="1001"/>
        </w:numPr>
        <w:pStyle w:val="Compact"/>
      </w:pPr>
      <w:r>
        <w:t xml:space="preserve">Greater Manchester Combined Authority. (2023). *Creative Industries Economic Impact Report*.</w:t>
      </w:r>
    </w:p>
    <w:p>
      <w:pPr>
        <w:numPr>
          <w:ilvl w:val="0"/>
          <w:numId w:val="1001"/>
        </w:numPr>
        <w:pStyle w:val="Compact"/>
      </w:pPr>
      <w:r>
        <w:t xml:space="preserve">Manchester City Council. (2024). *Urban Design Strategy: Streetscape Project Outcomes*.</w:t>
      </w:r>
    </w:p>
    <w:p>
      <w:pPr>
        <w:numPr>
          <w:ilvl w:val="0"/>
          <w:numId w:val="1001"/>
        </w:numPr>
        <w:pStyle w:val="Compact"/>
      </w:pPr>
      <w:r>
        <w:t xml:space="preserve">Southbank Centre &amp; Creative UK. (2023). *The Northern Creative Network: A Comparative Analysis*.</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Graphic Designers in United Kingdom Manchester</dc:title>
  <dc:creator/>
  <dc:language>en</dc:language>
  <cp:keywords/>
  <dcterms:created xsi:type="dcterms:W3CDTF">2025-12-12T05:26:19Z</dcterms:created>
  <dcterms:modified xsi:type="dcterms:W3CDTF">2025-12-12T05:26:19Z</dcterms:modified>
</cp:coreProperties>
</file>

<file path=docProps/custom.xml><?xml version="1.0" encoding="utf-8"?>
<Properties xmlns="http://schemas.openxmlformats.org/officeDocument/2006/custom-properties" xmlns:vt="http://schemas.openxmlformats.org/officeDocument/2006/docPropsVTypes"/>
</file>