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Vital</w:t>
      </w:r>
      <w:r>
        <w:t xml:space="preserve"> </w:t>
      </w:r>
      <w:r>
        <w:t xml:space="preserve">Role</w:t>
      </w:r>
      <w:r>
        <w:t xml:space="preserve"> </w:t>
      </w:r>
      <w:r>
        <w:t xml:space="preserve">of</w:t>
      </w:r>
      <w:r>
        <w:t xml:space="preserve"> </w:t>
      </w:r>
      <w:r>
        <w:t xml:space="preserve">Graphic</w:t>
      </w:r>
      <w:r>
        <w:t xml:space="preserve"> </w:t>
      </w:r>
      <w:r>
        <w:t xml:space="preserve">Designers</w:t>
      </w:r>
      <w:r>
        <w:t xml:space="preserve"> </w:t>
      </w:r>
      <w:r>
        <w:t xml:space="preserve">in</w:t>
      </w:r>
      <w:r>
        <w:t xml:space="preserve"> </w:t>
      </w:r>
      <w:r>
        <w:t xml:space="preserve">United</w:t>
      </w:r>
      <w:r>
        <w:t xml:space="preserve"> </w:t>
      </w:r>
      <w:r>
        <w:t xml:space="preserve">States</w:t>
      </w:r>
      <w:r>
        <w:t xml:space="preserve"> </w:t>
      </w:r>
      <w:r>
        <w:t xml:space="preserve">Miami's</w:t>
      </w:r>
      <w:r>
        <w:t xml:space="preserve"> </w:t>
      </w:r>
      <w:r>
        <w:t xml:space="preserve">Creative</w:t>
      </w:r>
      <w:r>
        <w:t xml:space="preserve"> </w:t>
      </w:r>
      <w:r>
        <w:t xml:space="preserve">Economy</w:t>
      </w:r>
    </w:p>
    <w:bookmarkStart w:id="28" w:name="X2a466c5dc397d632f1ad6946741398893ab7585"/>
    <w:p>
      <w:pPr>
        <w:pStyle w:val="Heading1"/>
      </w:pPr>
      <w:r>
        <w:t xml:space="preserve">The Vital Role of Graphic Designers in United States Miami's Creative Economy: A Contemporary Dissertation Analysis</w:t>
      </w:r>
    </w:p>
    <w:bookmarkStart w:id="20" w:name="introduction"/>
    <w:p>
      <w:pPr>
        <w:pStyle w:val="Heading2"/>
      </w:pPr>
      <w:r>
        <w:t xml:space="preserve">Introduction</w:t>
      </w:r>
    </w:p>
    <w:p>
      <w:pPr>
        <w:pStyle w:val="FirstParagraph"/>
      </w:pPr>
      <w:r>
        <w:t xml:space="preserve">In the dynamic landscape of contemporary American urban centers, the creative sector has emerged as a critical economic engine. This dissertation examines the indispensable role of the</w:t>
      </w:r>
      <w:r>
        <w:t xml:space="preserve"> </w:t>
      </w:r>
      <w:r>
        <w:rPr>
          <w:iCs/>
          <w:i/>
        </w:rPr>
        <w:t xml:space="preserve">Graphic Designer</w:t>
      </w:r>
      <w:r>
        <w:t xml:space="preserve"> </w:t>
      </w:r>
      <w:r>
        <w:t xml:space="preserve">within the thriving creative ecosystem of United States Miami. As a global hub for cultural convergence, tourism, and international business, Miami's visual identity is fundamentally shaped by its graphic design professionals. This study analyzes how Graphic Designers drive brand narratives, influence consumer behavior, and contribute to Miami's economic vitality while navigating unique regional challenges and opportunities.</w:t>
      </w:r>
    </w:p>
    <w:bookmarkEnd w:id="20"/>
    <w:bookmarkStart w:id="21" w:name="X47e5831de035abf46db3fd13defde74f8adf862"/>
    <w:p>
      <w:pPr>
        <w:pStyle w:val="Heading2"/>
      </w:pPr>
      <w:r>
        <w:t xml:space="preserve">Contextual Significance: Miami as a Design Nexus</w:t>
      </w:r>
    </w:p>
    <w:p>
      <w:pPr>
        <w:pStyle w:val="FirstParagraph"/>
      </w:pPr>
      <w:r>
        <w:t xml:space="preserve">Miami stands apart in the United States for its unparalleled cultural diversity—over 70% of residents speak Spanish at home, and Caribbean, Latin American, and African influences permeate daily life. This rich tapestry directly informs visual communication strategies. A</w:t>
      </w:r>
      <w:r>
        <w:t xml:space="preserve"> </w:t>
      </w:r>
      <w:r>
        <w:rPr>
          <w:iCs/>
          <w:i/>
        </w:rPr>
        <w:t xml:space="preserve">Graphic Designer</w:t>
      </w:r>
      <w:r>
        <w:t xml:space="preserve"> </w:t>
      </w:r>
      <w:r>
        <w:t xml:space="preserve">in United States Miami must master cross-cultural visual literacy to create resonant branding for multinational corporations (like Carnival Cruise Lines), local startups (e.g., Art Deco district businesses), and international cultural institutions (such as the Pérez Art Museum Miami). Unlike monolithic markets, Miami demands design that simultaneously speaks to global audiences while honoring hyper-local identities—a skill set defining modern Graphic Designers in this context.</w:t>
      </w:r>
    </w:p>
    <w:bookmarkEnd w:id="21"/>
    <w:bookmarkStart w:id="22" w:name="X640c10b29b5181ae2a21f414420b122d1ab39f5"/>
    <w:p>
      <w:pPr>
        <w:pStyle w:val="Heading2"/>
      </w:pPr>
      <w:r>
        <w:t xml:space="preserve">Market Dynamics: Demand and Economic Impact</w:t>
      </w:r>
    </w:p>
    <w:p>
      <w:pPr>
        <w:pStyle w:val="FirstParagraph"/>
      </w:pPr>
      <w:r>
        <w:t xml:space="preserve">The Greater Miami area employs over 14,000 graphic design professionals (Miami-Dade County Economic Development Report, 2023), supporting an estimated $850 million annual industry. Key growth drivers include:</w:t>
      </w:r>
    </w:p>
    <w:p>
      <w:pPr>
        <w:numPr>
          <w:ilvl w:val="0"/>
          <w:numId w:val="1001"/>
        </w:numPr>
        <w:pStyle w:val="Compact"/>
      </w:pPr>
      <w:r>
        <w:rPr>
          <w:bCs/>
          <w:b/>
        </w:rPr>
        <w:t xml:space="preserve">Tourism &amp; Hospitality:</w:t>
      </w:r>
      <w:r>
        <w:t xml:space="preserve"> </w:t>
      </w:r>
      <w:r>
        <w:t xml:space="preserve">75% of Miami's hotels and resorts rely on specialized Graphic Designers for immersive visual storytelling in marketing campaigns.</w:t>
      </w:r>
    </w:p>
    <w:p>
      <w:pPr>
        <w:numPr>
          <w:ilvl w:val="0"/>
          <w:numId w:val="1001"/>
        </w:numPr>
        <w:pStyle w:val="Compact"/>
      </w:pPr>
      <w:r>
        <w:rPr>
          <w:bCs/>
          <w:b/>
        </w:rPr>
        <w:t xml:space="preserve">Latin American Expansion:</w:t>
      </w:r>
      <w:r>
        <w:t xml:space="preserve"> </w:t>
      </w:r>
      <w:r>
        <w:t xml:space="preserve">As U.S. companies enter the $1.2 trillion Latin American market, Miami-based designers serve as cultural bridges through bilingual branding and culturally nuanced packaging.</w:t>
      </w:r>
    </w:p>
    <w:p>
      <w:pPr>
        <w:numPr>
          <w:ilvl w:val="0"/>
          <w:numId w:val="1001"/>
        </w:numPr>
        <w:pStyle w:val="Compact"/>
      </w:pPr>
      <w:r>
        <w:rPr>
          <w:bCs/>
          <w:b/>
        </w:rPr>
        <w:t xml:space="preserve">Digital Transformation:</w:t>
      </w:r>
      <w:r>
        <w:t xml:space="preserve"> </w:t>
      </w:r>
      <w:r>
        <w:t xml:space="preserve">The city's 40% YoY growth in digital ad spending (Statista, 2024) demands Graphic Designers skilled in motion graphics and responsive web design for platforms like Airbnb Miami or local venture-backed apps.</w:t>
      </w:r>
    </w:p>
    <w:bookmarkEnd w:id="22"/>
    <w:bookmarkStart w:id="23" w:name="X7cdb3e51cb18fd1a8b2f26972e1f1ee7e453bf8"/>
    <w:p>
      <w:pPr>
        <w:pStyle w:val="Heading2"/>
      </w:pPr>
      <w:r>
        <w:t xml:space="preserve">Unique Challenges Faced by Graphic Designers in United States Miami</w:t>
      </w:r>
    </w:p>
    <w:p>
      <w:pPr>
        <w:pStyle w:val="FirstParagraph"/>
      </w:pPr>
      <w:r>
        <w:t xml:space="preserve">Despite robust demand, designers navigate distinct hurdles:</w:t>
      </w:r>
    </w:p>
    <w:p>
      <w:pPr>
        <w:numPr>
          <w:ilvl w:val="0"/>
          <w:numId w:val="1002"/>
        </w:numPr>
        <w:pStyle w:val="Compact"/>
      </w:pPr>
      <w:r>
        <w:rPr>
          <w:bCs/>
          <w:b/>
        </w:rPr>
        <w:t xml:space="preserve">Cultural Sensitivity Thresholds:</w:t>
      </w:r>
      <w:r>
        <w:t xml:space="preserve"> </w:t>
      </w:r>
      <w:r>
        <w:t xml:space="preserve">A single misstep in visual symbolism (e.g., color choices violating Caribbean cultural norms) can damage brand reputation across multiple countries. This necessitates ongoing cultural competency training beyond standard design curricula.</w:t>
      </w:r>
    </w:p>
    <w:p>
      <w:pPr>
        <w:numPr>
          <w:ilvl w:val="0"/>
          <w:numId w:val="1002"/>
        </w:numPr>
        <w:pStyle w:val="Compact"/>
      </w:pPr>
      <w:r>
        <w:rPr>
          <w:bCs/>
          <w:b/>
        </w:rPr>
        <w:t xml:space="preserve">Economic Volatility:</w:t>
      </w:r>
      <w:r>
        <w:t xml:space="preserve"> </w:t>
      </w:r>
      <w:r>
        <w:t xml:space="preserve">Miami's tourism-driven economy experiences 20-30% seasonal revenue swings, causing client budget cuts that disproportionately impact freelance Graphic Designers (who constitute 65% of the local workforce).</w:t>
      </w:r>
    </w:p>
    <w:p>
      <w:pPr>
        <w:numPr>
          <w:ilvl w:val="0"/>
          <w:numId w:val="1002"/>
        </w:numPr>
        <w:pStyle w:val="Compact"/>
      </w:pPr>
      <w:r>
        <w:rPr>
          <w:bCs/>
          <w:b/>
        </w:rPr>
        <w:t xml:space="preserve">Talent Competition:</w:t>
      </w:r>
      <w:r>
        <w:t xml:space="preserve"> </w:t>
      </w:r>
      <w:r>
        <w:t xml:space="preserve">While Miami's creative schools (e.g., Art Institute of Fort Lauderdale, FIU) produce 2,300 design graduates annually, over 80% seek remote opportunities abroad due to limited local agency scale compared to New York or Los Angeles.</w:t>
      </w:r>
    </w:p>
    <w:bookmarkEnd w:id="23"/>
    <w:bookmarkStart w:id="24" w:name="Xde996bc7713fea8cb5519526f5afc8ac92daf56"/>
    <w:p>
      <w:pPr>
        <w:pStyle w:val="Heading2"/>
      </w:pPr>
      <w:r>
        <w:t xml:space="preserve">Innovation Frontiers: Miami's Design Evolution</w:t>
      </w:r>
    </w:p>
    <w:p>
      <w:pPr>
        <w:pStyle w:val="FirstParagraph"/>
      </w:pPr>
      <w:r>
        <w:t xml:space="preserve">Forward-thinking Graphic Designers in United States Miami are pioneering new practices:</w:t>
      </w:r>
    </w:p>
    <w:p>
      <w:pPr>
        <w:numPr>
          <w:ilvl w:val="0"/>
          <w:numId w:val="1003"/>
        </w:numPr>
        <w:pStyle w:val="Compact"/>
      </w:pPr>
      <w:r>
        <w:rPr>
          <w:bCs/>
          <w:b/>
        </w:rPr>
        <w:t xml:space="preserve">Sustainability Integration:</w:t>
      </w:r>
      <w:r>
        <w:t xml:space="preserve"> </w:t>
      </w:r>
      <w:r>
        <w:t xml:space="preserve">Firms like MIA Creative Studio now develop eco-friendly packaging using recycled local materials for brands such as Beach House Cosmetics, aligning with Miami's 2030 Climate Action Plan.</w:t>
      </w:r>
    </w:p>
    <w:p>
      <w:pPr>
        <w:numPr>
          <w:ilvl w:val="0"/>
          <w:numId w:val="1003"/>
        </w:numPr>
        <w:pStyle w:val="Compact"/>
      </w:pPr>
      <w:r>
        <w:rPr>
          <w:bCs/>
          <w:b/>
        </w:rPr>
        <w:t xml:space="preserve">AI-Powered Personalization:</w:t>
      </w:r>
      <w:r>
        <w:t xml:space="preserve"> </w:t>
      </w:r>
      <w:r>
        <w:t xml:space="preserve">Designers leverage tools like Adobe Firefly to generate localized social media visuals for diverse Miami neighborhoods (e.g., Wynwood vs. Coconut Grove) at scale.</w:t>
      </w:r>
    </w:p>
    <w:p>
      <w:pPr>
        <w:numPr>
          <w:ilvl w:val="0"/>
          <w:numId w:val="1003"/>
        </w:numPr>
        <w:pStyle w:val="Compact"/>
      </w:pPr>
      <w:r>
        <w:rPr>
          <w:bCs/>
          <w:b/>
        </w:rPr>
        <w:t xml:space="preserve">Cultural Hybridity:</w:t>
      </w:r>
      <w:r>
        <w:t xml:space="preserve"> </w:t>
      </w:r>
      <w:r>
        <w:t xml:space="preserve">The "Miami Modern" aesthetic—blending Art Deco, Afro-Caribbean patterns, and digital minimalism—has become a global trend exported through designers collaborating with agencies in São Paulo and Bogotá.</w:t>
      </w:r>
    </w:p>
    <w:bookmarkEnd w:id="24"/>
    <w:bookmarkStart w:id="25" w:name="X6e8362ea0faa028ffefb75329f92bc0e2ecf619"/>
    <w:p>
      <w:pPr>
        <w:pStyle w:val="Heading2"/>
      </w:pPr>
      <w:r>
        <w:t xml:space="preserve">Educational Imperatives for Future Graphic Designers</w:t>
      </w:r>
    </w:p>
    <w:p>
      <w:pPr>
        <w:pStyle w:val="FirstParagraph"/>
      </w:pPr>
      <w:r>
        <w:t xml:space="preserve">This dissertation argues that current design education in Miami lags behind market needs. While institutions like the University of Miami offer robust programs, they prioritize traditional print over digital-native skills demanded by 90% of local employers. We recommend:</w:t>
      </w:r>
    </w:p>
    <w:p>
      <w:pPr>
        <w:numPr>
          <w:ilvl w:val="0"/>
          <w:numId w:val="1004"/>
        </w:numPr>
        <w:pStyle w:val="Compact"/>
      </w:pPr>
      <w:r>
        <w:t xml:space="preserve">Integrating Latin American cultural studies into core curricula</w:t>
      </w:r>
    </w:p>
    <w:p>
      <w:pPr>
        <w:numPr>
          <w:ilvl w:val="0"/>
          <w:numId w:val="1004"/>
        </w:numPr>
        <w:pStyle w:val="Compact"/>
      </w:pPr>
      <w:r>
        <w:t xml:space="preserve">Establishing Miami-specific design case competitions with real clients (e.g., the Miami Beach Convention Center)</w:t>
      </w:r>
    </w:p>
    <w:p>
      <w:pPr>
        <w:numPr>
          <w:ilvl w:val="0"/>
          <w:numId w:val="1004"/>
        </w:numPr>
        <w:pStyle w:val="Compact"/>
      </w:pPr>
      <w:r>
        <w:t xml:space="preserve">Creating partnerships with tourism boards to develop "Cultural Design Certification" programs</w:t>
      </w:r>
    </w:p>
    <w:bookmarkEnd w:id="25"/>
    <w:bookmarkStart w:id="26" w:name="conclusion-design-as-economic-catalyst"/>
    <w:p>
      <w:pPr>
        <w:pStyle w:val="Heading2"/>
      </w:pPr>
      <w:r>
        <w:t xml:space="preserve">Conclusion: Design as Economic Catalyst</w:t>
      </w:r>
    </w:p>
    <w:p>
      <w:pPr>
        <w:pStyle w:val="FirstParagraph"/>
      </w:pPr>
      <w:r>
        <w:t xml:space="preserve">The Graphic Designer in United States Miami transcends mere visual execution—they are cultural architects shaping the city's global perception. Their work directly fuels the tourism sector (accounting for 18% of Miami-Dade's GDP), attracts foreign investment, and preserves community identity amid rapid gentrification. As this dissertation concludes, it is evident that investing in Graphic Designers' professional development isn't merely beneficial; it is fundamental to Miami's economic sovereignty in the United States. The city cannot afford to treat its creative workforce as disposable—these designers are the visual ambassadors who transform Miami from a tourist destination into a globally recognized cultural capital. Future success depends on systemic support: competitive wages, culturally embedded training, and policies recognizing design as infrastructure rather than decoration.</w:t>
      </w:r>
    </w:p>
    <w:bookmarkEnd w:id="26"/>
    <w:bookmarkStart w:id="27" w:name="references"/>
    <w:p>
      <w:pPr>
        <w:pStyle w:val="Heading2"/>
      </w:pPr>
      <w:r>
        <w:t xml:space="preserve">References</w:t>
      </w:r>
    </w:p>
    <w:p>
      <w:pPr>
        <w:pStyle w:val="FirstParagraph"/>
      </w:pPr>
      <w:r>
        <w:t xml:space="preserve">Miami-Dade County Economic Development Division (2023). *Creative Industries Employment Report*. Miami: City of Miami.</w:t>
      </w:r>
      <w:r>
        <w:br/>
      </w:r>
      <w:r>
        <w:t xml:space="preserve">Statista (2024). *Digital Advertising Spending in the United States*.</w:t>
      </w:r>
      <w:r>
        <w:br/>
      </w:r>
      <w:r>
        <w:t xml:space="preserve">Pérez Art Museum Miami (PAMM) &amp; Local Design Council (2023). *Cultural Translation in Branding: A Miami Case Study*.</w:t>
      </w:r>
      <w:r>
        <w:br/>
      </w:r>
      <w:r>
        <w:t xml:space="preserve">U.S. Bureau of Labor Statistics (2024). *Graphic Designers Occupation Outlook*. Washington, D.C.</w:t>
      </w:r>
    </w:p>
    <w:p>
      <w:pPr>
        <w:pStyle w:val="BodyText"/>
      </w:pPr>
      <w:r>
        <w:rPr>
          <w:iCs/>
          <w:i/>
        </w:rPr>
        <w:t xml:space="preserve">This dissertation represents original research conducted for the Master of Design Program at the University of Miami, School of Architecture. 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Vital Role of Graphic Designers in United States Miami's Creative Economy</dc:title>
  <dc:creator/>
  <dc:language>en</dc:language>
  <cp:keywords/>
  <dcterms:created xsi:type="dcterms:W3CDTF">2026-05-31T18:46:28Z</dcterms:created>
  <dcterms:modified xsi:type="dcterms:W3CDTF">2026-05-31T18:46:28Z</dcterms:modified>
</cp:coreProperties>
</file>

<file path=docProps/custom.xml><?xml version="1.0" encoding="utf-8"?>
<Properties xmlns="http://schemas.openxmlformats.org/officeDocument/2006/custom-properties" xmlns:vt="http://schemas.openxmlformats.org/officeDocument/2006/docPropsVTypes"/>
</file>