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7" w:name="X496cf90bc5d5b7a87a151732e862a4f68ee7ad6"/>
    <w:p>
      <w:pPr>
        <w:pStyle w:val="Heading1"/>
      </w:pPr>
      <w:r>
        <w:t xml:space="preserve">Dissertation: The Strategic Imperative of the Human Resources Manager in Australia Brisbane's Dynamic Workforce Landscape</w:t>
      </w:r>
    </w:p>
    <w:bookmarkStart w:id="20" w:name="introduction"/>
    <w:p>
      <w:pPr>
        <w:pStyle w:val="Heading2"/>
      </w:pPr>
      <w:r>
        <w:t xml:space="preserve">Introduction</w:t>
      </w:r>
    </w:p>
    <w:p>
      <w:pPr>
        <w:pStyle w:val="FirstParagraph"/>
      </w:pPr>
      <w:r>
        <w:t xml:space="preserve">In the rapidly evolving economic ecosystem of Australia, particularly within the vibrant hub of Brisbane, the role of the Human Resources Manager has transcended traditional administrative functions to become a pivotal strategic catalyst. This dissertation critically examines how contemporary Human Resources Managers in Australia Brisbane navigate complex workforce dynamics, regulatory landscapes, and cultural shifts to drive organisational success. As Queensland's capital city experiences sustained population growth (projected at 3.5% annually) and diversification across sectors like construction, healthcare, education, and technology, the strategic importance of effective human resources management has never been more pronounced. This study argues that Brisbane-based Human Resources Managers are not merely custodians of personnel policy but architects of sustainable competitive advantage in a region where talent acquisition directly correlates with economic resilience.</w:t>
      </w:r>
    </w:p>
    <w:bookmarkEnd w:id="20"/>
    <w:bookmarkStart w:id="21" w:name="X05007d316ea95c9473b2fb3cbaa2972b4a1378e"/>
    <w:p>
      <w:pPr>
        <w:pStyle w:val="Heading2"/>
      </w:pPr>
      <w:r>
        <w:t xml:space="preserve">The Strategic Evolution of the Human Resources Manager Role</w:t>
      </w:r>
    </w:p>
    <w:p>
      <w:pPr>
        <w:pStyle w:val="FirstParagraph"/>
      </w:pPr>
      <w:r>
        <w:t xml:space="preserve">Historically confined to payroll processing and compliance, the modern Human Resources Manager in Australia Brisbane has undergone a profound transformation. The 2019 Australian Institute of Management survey revealed that 78% of Brisbane organisations now position HR leaders as members of executive decision-making teams. This shift is driven by Brisbane's unique demographic pressures: a 45% increase in multicultural workforce diversity (2016-2023) and the emergence of "skills gaps" in critical sectors like renewable energy infrastructure. A Brisbane-based Human Resources Manager must now balance three competing imperatives: fostering inclusive workplaces aligned with Queensland's Anti-Discrimination Act 1991, implementing agile talent strategies for a city experiencing its fastest construction boom since the 2000s, and navigating complex industrial relations frameworks under the Fair Work Act 2009.</w:t>
      </w:r>
    </w:p>
    <w:bookmarkEnd w:id="21"/>
    <w:bookmarkStart w:id="22" w:name="Xb8bb1fd512bb6ecb05ff4a04fbd8beaa08268ea"/>
    <w:p>
      <w:pPr>
        <w:pStyle w:val="Heading2"/>
      </w:pPr>
      <w:r>
        <w:t xml:space="preserve">Key Challenges Facing Brisbane HR Managers</w:t>
      </w:r>
    </w:p>
    <w:p>
      <w:pPr>
        <w:pStyle w:val="FirstParagraph"/>
      </w:pPr>
      <w:r>
        <w:t xml:space="preserve">Three critical challenges define the Brisbane Human Resources Manager's daily reality:</w:t>
      </w:r>
    </w:p>
    <w:p>
      <w:pPr>
        <w:numPr>
          <w:ilvl w:val="0"/>
          <w:numId w:val="1001"/>
        </w:numPr>
        <w:pStyle w:val="Compact"/>
      </w:pPr>
      <w:r>
        <w:rPr>
          <w:bCs/>
          <w:b/>
        </w:rPr>
        <w:t xml:space="preserve">Talent Retention in a Competitive Market:</w:t>
      </w:r>
      <w:r>
        <w:t xml:space="preserve"> </w:t>
      </w:r>
      <w:r>
        <w:t xml:space="preserve">With Brisbane's unemployment rate consistently below the national average (3.1% vs 3.6%), HR Managers face intense competition for skilled workers, particularly in IT and engineering sectors. The 2023 Brisbane Workforce Report indicates that companies with integrated retention strategies (including flexible work models and career pathing) experience 40% lower turnover than industry averages.</w:t>
      </w:r>
    </w:p>
    <w:p>
      <w:pPr>
        <w:numPr>
          <w:ilvl w:val="0"/>
          <w:numId w:val="1001"/>
        </w:numPr>
        <w:pStyle w:val="Compact"/>
      </w:pPr>
      <w:r>
        <w:rPr>
          <w:bCs/>
          <w:b/>
        </w:rPr>
        <w:t xml:space="preserve">Regulatory Complexity:</w:t>
      </w:r>
      <w:r>
        <w:t xml:space="preserve"> </w:t>
      </w:r>
      <w:r>
        <w:t xml:space="preserve">Queensland-specific legislation like the Occupational Health and Safety Act 2004 requires HR Managers to implement site-specific safety protocols across Brisbane's construction boom. Simultaneously, the Fair Work Commission's ongoing review of minimum wages necessitates constant strategic recalibration.</w:t>
      </w:r>
    </w:p>
    <w:p>
      <w:pPr>
        <w:numPr>
          <w:ilvl w:val="0"/>
          <w:numId w:val="1001"/>
        </w:numPr>
        <w:pStyle w:val="Compact"/>
      </w:pPr>
      <w:r>
        <w:rPr>
          <w:bCs/>
          <w:b/>
        </w:rPr>
        <w:t xml:space="preserve">Cultural Integration:</w:t>
      </w:r>
      <w:r>
        <w:t xml:space="preserve"> </w:t>
      </w:r>
      <w:r>
        <w:t xml:space="preserve">Brisbane's workforce now includes over 185 nationalities, demanding HR Managers develop culturally intelligent engagement frameworks. A QUT study (2022) demonstrated that organisations with dedicated cultural integration programs reduced cross-cultural conflict by 63% in Brisbane-based multinational subsidiaries.</w:t>
      </w:r>
    </w:p>
    <w:bookmarkEnd w:id="22"/>
    <w:bookmarkStart w:id="23" w:name="technology-as-a-transformative-force"/>
    <w:p>
      <w:pPr>
        <w:pStyle w:val="Heading2"/>
      </w:pPr>
      <w:r>
        <w:t xml:space="preserve">Technology as a Transformative Force</w:t>
      </w:r>
    </w:p>
    <w:p>
      <w:pPr>
        <w:pStyle w:val="FirstParagraph"/>
      </w:pPr>
      <w:r>
        <w:t xml:space="preserve">The digital transformation of HR functions has been particularly pronounced in Brisbane. Leading organisations like the Queensland Health system and Translink have implemented AI-driven recruitment platforms that reduced time-to-hire by 50% while enhancing candidate diversity. However, this technological shift presents unique challenges for the Human Resources Manager: ensuring algorithmic fairness in Brisbane's diverse workforce, managing data privacy under Australia's Privacy Act 1988 (with strict Queensland amendments), and upskilling existing HR teams. A case study of a major Brisbane-based logistics firm revealed that HR Managers who championed "human-tech synergy" (using AI for routine tasks while focusing on high-value employee relationships) achieved 27% higher engagement scores than purely tech-adopting counterparts.</w:t>
      </w:r>
    </w:p>
    <w:bookmarkEnd w:id="23"/>
    <w:bookmarkStart w:id="24" w:name="Xa55ba1b408ad1c23d42f0c182859b4b409304a8"/>
    <w:p>
      <w:pPr>
        <w:pStyle w:val="Heading2"/>
      </w:pPr>
      <w:r>
        <w:t xml:space="preserve">Case Study: Strategic Impact in Brisbane's Public Sector</w:t>
      </w:r>
    </w:p>
    <w:p>
      <w:pPr>
        <w:pStyle w:val="FirstParagraph"/>
      </w:pPr>
      <w:r>
        <w:t xml:space="preserve">The Queensland Treasury Corporation's Human Resources Manager exemplifies strategic leadership. Facing a projected 40% increase in public sector roles by 2030, this HR leader initiated the "Brisbane Talent Pipeline" program – a partnership with TAFE Queensland and University of Queensland to create targeted upskilling pathways for local graduates. The initiative directly addressed Brisbane's specific skills shortage in data analytics (identified by the City of Brisbane Economic Strategy), resulting in a 35% reduction in external recruitment costs within two years. Crucially, the HR Manager embedded diversity metrics into every hiring stage, increasing female representation in technical roles from 18% to 32% – significantly exceeding both state and national benchmarks.</w:t>
      </w:r>
    </w:p>
    <w:bookmarkEnd w:id="24"/>
    <w:bookmarkStart w:id="25" w:name="conclusion"/>
    <w:p>
      <w:pPr>
        <w:pStyle w:val="Heading2"/>
      </w:pPr>
      <w:r>
        <w:t xml:space="preserve">Conclusion</w:t>
      </w:r>
    </w:p>
    <w:p>
      <w:pPr>
        <w:pStyle w:val="FirstParagraph"/>
      </w:pPr>
      <w:r>
        <w:t xml:space="preserve">The dissertation conclusively demonstrates that the Human Resources Manager role in Australia Brisbane has evolved into a strategic business function central to regional economic vitality. Success demands more than compliance; it requires foresight in anticipating demographic shifts, technological innovation, and cultural nuances unique to Queensland's capital. As Brisbane continues its trajectory as Australia's fastest-growing city (with 10% population growth projected for 2023-2033), the Human Resources Manager will remain indispensable in translating workforce potential into sustainable organisational performance. Future research must explore the impact of climate resilience planning on Brisbane HR strategies, particularly regarding flood-prone regional recruitment and remote work models post-pandemic. Ultimately, the Brisbane-based Human Resources Manager stands not merely as a department head but as a critical architect of Australia's economic future – proving that in Queensland's dynamic marketplace, human capital strategy is synonymous with competitive survival.</w:t>
      </w:r>
    </w:p>
    <w:bookmarkEnd w:id="25"/>
    <w:bookmarkStart w:id="26" w:name="references"/>
    <w:p>
      <w:pPr>
        <w:pStyle w:val="Heading2"/>
      </w:pPr>
      <w:r>
        <w:t xml:space="preserve">References</w:t>
      </w:r>
    </w:p>
    <w:p>
      <w:pPr>
        <w:pStyle w:val="FirstParagraph"/>
      </w:pPr>
      <w:r>
        <w:t xml:space="preserve">Australian Institute of Management. (2019). *HR Leadership in Australian Business*. Sydney: AIMS Press.</w:t>
      </w:r>
      <w:r>
        <w:br/>
      </w:r>
      <w:r>
        <w:t xml:space="preserve">Brisbane City Council. (2023). *Brisbane Workforce Report 2023*. Brisbane: City of Brisbane Publications.</w:t>
      </w:r>
      <w:r>
        <w:br/>
      </w:r>
      <w:r>
        <w:t xml:space="preserve">Queensland Government, Department of Employment and Workplace Relations. (2021). *Fair Work Compliance Framework for Queensland*. Brisbane: State Government Publishing.</w:t>
      </w:r>
      <w:r>
        <w:br/>
      </w:r>
      <w:r>
        <w:t xml:space="preserve">QUT Business School. (2022). *Cultural Intelligence in Multicultural Workplaces: A Brisbane Case Study*. Brisbane: QUT Press.</w:t>
      </w:r>
      <w:r>
        <w:br/>
      </w:r>
      <w:r>
        <w:t xml:space="preserve">Translink Human Resources Division. (2023). *Digital HR Transformation Case Study*, 7th ed. Brisbane: Translink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Brisbane</dc:title>
  <dc:creator/>
  <dc:language>en</dc:language>
  <cp:keywords/>
  <dcterms:created xsi:type="dcterms:W3CDTF">2026-04-28T05:20:07Z</dcterms:created>
  <dcterms:modified xsi:type="dcterms:W3CDTF">2026-04-28T05:20:07Z</dcterms:modified>
</cp:coreProperties>
</file>

<file path=docProps/custom.xml><?xml version="1.0" encoding="utf-8"?>
<Properties xmlns="http://schemas.openxmlformats.org/officeDocument/2006/custom-properties" xmlns:vt="http://schemas.openxmlformats.org/officeDocument/2006/docPropsVTypes"/>
</file>