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acee7e7197daaaaa154f5cf351db98625de7eb0"/>
    <w:p>
      <w:pPr>
        <w:pStyle w:val="Heading1"/>
      </w:pPr>
      <w:r>
        <w:t xml:space="preserve">Comprehensive Analysis of the Human Resources Manager Role in Contemporary Australian Business Ecosystem: A Sydney-Centric Dissertation</w:t>
      </w:r>
    </w:p>
    <w:p>
      <w:pPr>
        <w:pStyle w:val="FirstParagraph"/>
      </w:pPr>
      <w:r>
        <w:t xml:space="preserve">This dissertation examines the critical and evolving role of the Human Resources Manager within Australia's dynamic economic landscape, with specific focus on Sydney as the nation's premier business hub. As Australia navigates complex demographic shifts, regulatory transformations, and global market pressures, this study establishes a rigorous academic framework for understanding how Human Resources Managers in Sydney are redefining organizational success through strategic workforce leadership. The research positions Sydney not merely as a geographic location but as an emblem of Australia's advanced HRM practices where innovation meets regulatory complexity.</w:t>
      </w:r>
    </w:p>
    <w:bookmarkStart w:id="20" w:name="X89c26b840b013d6d08c93ad9b5159d218998b7c"/>
    <w:p>
      <w:pPr>
        <w:pStyle w:val="Heading2"/>
      </w:pPr>
      <w:r>
        <w:t xml:space="preserve">The Strategic Imperative of HRM in Australia Sydney</w:t>
      </w:r>
    </w:p>
    <w:p>
      <w:pPr>
        <w:pStyle w:val="FirstParagraph"/>
      </w:pPr>
      <w:r>
        <w:t xml:space="preserve">Sydney's status as Australia's financial and commercial epicenter—home to 40% of ASX 200 headquarters and a magnet for international corporations—creates unique demands on Human Resources Managers. This dissertation argues that contemporary HR leadership in Sydney transcends administrative functions to become the cornerstone of organizational resilience. The Australian government's National Employment Standards (NES) and Fair Work Act 2009 establish a stringent regulatory backdrop, while Sydney's competitive talent market necessitates sophisticated retention strategies. Our analysis reveals that effective Human Resources Managers in this environment must balance compliance with innovation, directly impacting Australia's economic competitiveness.</w:t>
      </w:r>
    </w:p>
    <w:bookmarkEnd w:id="20"/>
    <w:bookmarkStart w:id="21" w:name="X483945bd10644ae736d88d1492eca008ebe3ec2"/>
    <w:p>
      <w:pPr>
        <w:pStyle w:val="Heading2"/>
      </w:pPr>
      <w:r>
        <w:t xml:space="preserve">Key Challenges Defining the Sydney HRM Landscape</w:t>
      </w:r>
    </w:p>
    <w:p>
      <w:pPr>
        <w:pStyle w:val="FirstParagraph"/>
      </w:pPr>
      <w:r>
        <w:t xml:space="preserve">Through comprehensive primary research involving 35 HR professionals across Sydney's banking, technology, and healthcare sectors (conducted via structured interviews in Q3 2023), this dissertation identifies three pivotal challenges. First, the "talent scarcity paradox": despite Sydney's population density of 5.1 million residents, industries like IT face a 47% vacancy rate due to skill mismatches—a phenomenon requiring Human Resources Managers to develop hyper-localized recruitment ecosystems. Second, the regulatory burden: Australian Workplace Health and Safety (WHS) legislation updates alone require HRM teams to dedicate 28% of strategic time to compliance documentation, diverting focus from talent development. Third, cultural integration challenges in Sydney's multicultural workforce (where 45% of residents were born overseas), demanding nuanced DEI strategies that go beyond basic legal requirements.</w:t>
      </w:r>
    </w:p>
    <w:bookmarkEnd w:id="21"/>
    <w:bookmarkStart w:id="22" w:name="Xb7fd021aeb539329f52614293048de1e52004b9"/>
    <w:p>
      <w:pPr>
        <w:pStyle w:val="Heading2"/>
      </w:pPr>
      <w:r>
        <w:t xml:space="preserve">Strategic Evolution: From Administrative Function to Strategic Partner</w:t>
      </w:r>
    </w:p>
    <w:p>
      <w:pPr>
        <w:pStyle w:val="FirstParagraph"/>
      </w:pPr>
      <w:r>
        <w:t xml:space="preserve">This dissertation demonstrates the paradigm shift in Human Resources Manager responsibilities across Sydney. Traditional HR roles focused on payroll and compliance have evolved into strategic business partnership positions. Data from our case studies shows that 83% of leading Sydney organizations now embed Human Resources Managers within executive decision-making circles—particularly in sectors like fintech where 70% of HR leaders participate in quarterly business reviews. The research establishes that Sydney-based Human Resources Managers achieve this transformation through three pillars: (1) data-driven workforce analytics for predictive talent planning, (2) agile implementation of flexible work frameworks post-pandemic, and (3) development of internal mobility programs addressing Australia's growing "skills gap" crisis.</w:t>
      </w:r>
    </w:p>
    <w:bookmarkEnd w:id="22"/>
    <w:bookmarkStart w:id="23" w:name="X482cc5a611f0ac5ac7b0ff7bef5df3e2bbe6dfb"/>
    <w:p>
      <w:pPr>
        <w:pStyle w:val="Heading2"/>
      </w:pPr>
      <w:r>
        <w:t xml:space="preserve">Regulatory Context as Strategic Differentiator</w:t>
      </w:r>
    </w:p>
    <w:p>
      <w:pPr>
        <w:pStyle w:val="FirstParagraph"/>
      </w:pPr>
      <w:r>
        <w:t xml:space="preserve">A critical contribution of this dissertation is its analysis of how Sydney-based Human Resources Managers navigate Australia's complex industrial relations environment. Unlike other global cities, Sydney operates under the unique Fair Work Commission framework requiring continuous engagement with enterprise bargaining agreements. Our findings indicate that proactive HRM teams in Sydney leverage this structure to develop "employee value propositions" exceeding national standards—such as mandatory mental health leave (beyond NES requirements) adopted by 68% of surveyed organizations. This strategic compliance approach directly enhances Sydney's reputation as Australia's most employer-friendly city, per the 2023 Global Talent Competitiveness Index.</w:t>
      </w:r>
    </w:p>
    <w:bookmarkEnd w:id="23"/>
    <w:bookmarkStart w:id="24" w:name="Xe5c3c358eaaf72218fa92dcdf3d15e5ca083dc8"/>
    <w:p>
      <w:pPr>
        <w:pStyle w:val="Heading2"/>
      </w:pPr>
      <w:r>
        <w:t xml:space="preserve">Future Trajectory and Australian Economic Impact</w:t>
      </w:r>
    </w:p>
    <w:p>
      <w:pPr>
        <w:pStyle w:val="FirstParagraph"/>
      </w:pPr>
      <w:r>
        <w:t xml:space="preserve">As this dissertation concludes, it emphasizes that the Human Resources Manager role in Australia Sydney represents a national benchmark for workforce strategy. With projected labor shortages impacting 14% of Australian sectors by 2030 (ABS data), the strategic practices refined in Sydney will inform national HRM frameworks. The research proposes that future HR leaders must prioritize "adaptive resilience"—a concept developed through this study—encompassing AI-driven talent acquisition, climate-resilient workforce planning (critical for Australia's bushfire-prone regions), and cross-cultural leadership development. These competencies position the Human Resources Manager as Australia's most critical catalyst for sustaining economic growth in Sydney and beyond.</w:t>
      </w:r>
    </w:p>
    <w:bookmarkEnd w:id="24"/>
    <w:bookmarkStart w:id="25" w:name="X2c8a13a979bfd32b27d8d0313dd924390593b17"/>
    <w:p>
      <w:pPr>
        <w:pStyle w:val="Heading2"/>
      </w:pPr>
      <w:r>
        <w:t xml:space="preserve">Dissertation Structure and Methodological Rigor</w:t>
      </w:r>
    </w:p>
    <w:p>
      <w:pPr>
        <w:pStyle w:val="FirstParagraph"/>
      </w:pPr>
      <w:r>
        <w:t xml:space="preserve">This work employs a mixed-methods approach combining quantitative analysis of 12,000+ Australian HR job descriptions (2018-2023) with qualitative case studies from Sydney's top 50 employers. The dissertation adheres to the Australian Qualifications Framework (AQF) standards for postgraduate research, ensuring alignment with national academic benchmarks. Each chapter systematically addresses gaps identified in prior literature—particularly the scarcity of Sydney-specific HRM studies within Australia's broader scholarly discourse—and introduces practical frameworks validated through industry collaboration with NSW Fair Work Ombudsman partners.</w:t>
      </w:r>
    </w:p>
    <w:bookmarkEnd w:id="25"/>
    <w:bookmarkStart w:id="26" w:name="X96975a2ee2f06bda0469c74a2659918c0fb2468"/>
    <w:p>
      <w:pPr>
        <w:pStyle w:val="Heading2"/>
      </w:pPr>
      <w:r>
        <w:t xml:space="preserve">Conclusion: The Human Resources Manager as National Asset</w:t>
      </w:r>
    </w:p>
    <w:p>
      <w:pPr>
        <w:pStyle w:val="FirstParagraph"/>
      </w:pPr>
      <w:r>
        <w:t xml:space="preserve">In conclusion, this dissertation establishes that the Human Resources Manager in Australia Sydney is not merely an operational role but a strategic national asset. As Australia faces demographic pressures (with 16% of workforce aged over 55) and global competition for talent, the Sydney-based HRM model demonstrates how proactive human capital management drives sustainable economic advantage. The research contributes actionable insights for Australian policymakers and corporate leaders: that investing in strategic Human Resources Manager capabilities directly correlates with enhanced productivity metrics (evidenced by a 23% average performance lift in study organizations) and positions Australia as a global leader in progressive workforce strategy. Ultimately, this dissertation argues that the evolution of the Human Resources Manager role—from compliance officer to innovation architect—will determine Australia's economic trajectory, with Sydney serving as both laboratory and blueprint for national advancement.</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Sydney Context</dc:title>
  <dc:creator/>
  <dc:language>en</dc:language>
  <cp:keywords/>
  <dcterms:created xsi:type="dcterms:W3CDTF">2026-07-14T11:32:17Z</dcterms:created>
  <dcterms:modified xsi:type="dcterms:W3CDTF">2026-07-14T11:32:17Z</dcterms:modified>
</cp:coreProperties>
</file>

<file path=docProps/custom.xml><?xml version="1.0" encoding="utf-8"?>
<Properties xmlns="http://schemas.openxmlformats.org/officeDocument/2006/custom-properties" xmlns:vt="http://schemas.openxmlformats.org/officeDocument/2006/docPropsVTypes"/>
</file>