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Belgium</w:t>
      </w:r>
      <w:r>
        <w:t xml:space="preserve"> </w:t>
      </w:r>
      <w:r>
        <w:t xml:space="preserve">Brussels</w:t>
      </w:r>
    </w:p>
    <w:bookmarkStart w:id="26" w:name="X47af37525f619d35eba812c032e9972accc273e"/>
    <w:p>
      <w:pPr>
        <w:pStyle w:val="Heading1"/>
      </w:pPr>
      <w:r>
        <w:t xml:space="preserve">The Evolving Role of the Human Resources Manager in Belgium Brussels: A Comprehensive Dissertation</w:t>
      </w:r>
    </w:p>
    <w:p>
      <w:pPr>
        <w:pStyle w:val="FirstParagraph"/>
      </w:pPr>
      <w:r>
        <w:t xml:space="preserve">Within the dynamic European landscape, the position of a Human Resources Manager stands as a critical strategic pillar for organizational success. This dissertation examines the specialized responsibilities, legal complexities, and cultural nuances defining the role of a Human Resources Manager operating within Belgium Brussels—a city serving as both Belgium's political capital and a major international hub for EU institutions. The unique confluence of national legislation, European directives, and multilingual workplace dynamics demands an exceptionally adaptive HR professional in this context.</w:t>
      </w:r>
    </w:p>
    <w:bookmarkStart w:id="20" w:name="X70ddbbfc7dc6098103c454ca9c1143ece2e97a8"/>
    <w:p>
      <w:pPr>
        <w:pStyle w:val="Heading2"/>
      </w:pPr>
      <w:r>
        <w:t xml:space="preserve">Contextual Imperatives: Why Belgium Brussels Demands Specialized HR Leadership</w:t>
      </w:r>
    </w:p>
    <w:p>
      <w:pPr>
        <w:pStyle w:val="FirstParagraph"/>
      </w:pPr>
      <w:r>
        <w:t xml:space="preserve">Belgium Brussels presents a distinct operational environment where the Human Resources Manager must navigate three interconnected layers: Belgian national labor law (particularly the 1978 Labour Code), EU regulatory frameworks governing public and private sector employment, and the intricate realities of managing a culturally diverse workforce. As one of Europe's most multinational cities—with over 200 nationalities represented—the Brussels-based Human Resources Manager confronts unique challenges in talent acquisition, retention, and cultural integration that are largely absent in more homogenous markets. This dissertation argues that effective HR leadership here requires not merely administrative competence but strategic cultural intelligence and deep regulatory expertise.</w:t>
      </w:r>
    </w:p>
    <w:bookmarkEnd w:id="20"/>
    <w:bookmarkStart w:id="21" w:name="X0b51a2ab01acfddcf68df0a9d422ea5456b9b38"/>
    <w:p>
      <w:pPr>
        <w:pStyle w:val="Heading2"/>
      </w:pPr>
      <w:r>
        <w:t xml:space="preserve">Legal Architecture: The Bedrock of HR Management in Belgium Brussels</w:t>
      </w:r>
    </w:p>
    <w:p>
      <w:pPr>
        <w:pStyle w:val="FirstParagraph"/>
      </w:pPr>
      <w:r>
        <w:t xml:space="preserve">The Belgian legal framework imposes specific obligations on the Human Resources Manager operating in Brussels. Key legislation includes the 1978 Labour Code, which mandates strict compliance with working hours (maximum 38-hour weeks), paid leave (at least 20 days annually), and comprehensive social security contributions. Crucially, the HRM must simultaneously interpret EU directives such as the Working Time Directive (2003/88/EC) and the Gender Equality Directive (2006/54/EC) within this national context. For example, Brussels-based HR managers face complex decisions around cross-border assignments for EU staff—requiring meticulous navigation of tax treaties between Belgium and 27 member states. A single misstep in implementing these regulations could trigger significant legal liabilities, making the Human Resources Manager's role inherently risk-mitigation focused.</w:t>
      </w:r>
    </w:p>
    <w:bookmarkEnd w:id="21"/>
    <w:bookmarkStart w:id="22" w:name="X8fd3b74cf8aea617dd9685b761db7421e1f17ba"/>
    <w:p>
      <w:pPr>
        <w:pStyle w:val="Heading2"/>
      </w:pPr>
      <w:r>
        <w:t xml:space="preserve">Core Responsibilities Beyond Traditional HR Functions</w:t>
      </w:r>
    </w:p>
    <w:p>
      <w:pPr>
        <w:pStyle w:val="FirstParagraph"/>
      </w:pPr>
      <w:r>
        <w:t xml:space="preserve">In Belgium Brussels, the Human Resources Manager transcends conventional recruitment and payroll duties to become a strategic business partner. This dissertation identifies five non-negotiable responsibilities:</w:t>
      </w:r>
    </w:p>
    <w:p>
      <w:pPr>
        <w:numPr>
          <w:ilvl w:val="0"/>
          <w:numId w:val="1001"/>
        </w:numPr>
        <w:pStyle w:val="Compact"/>
      </w:pPr>
      <w:r>
        <w:rPr>
          <w:bCs/>
          <w:b/>
        </w:rPr>
        <w:t xml:space="preserve">Cultural Integration Specialist:</w:t>
      </w:r>
      <w:r>
        <w:t xml:space="preserve"> </w:t>
      </w:r>
      <w:r>
        <w:t xml:space="preserve">Managing teams with 30+ nationalities requires designing inclusive onboarding programs that acknowledge both Belgian workplace norms (e.g., formal communication styles) and international expectations (e.g., flexible work models from German or Nordic colleagues).</w:t>
      </w:r>
    </w:p>
    <w:p>
      <w:pPr>
        <w:numPr>
          <w:ilvl w:val="0"/>
          <w:numId w:val="1001"/>
        </w:numPr>
        <w:pStyle w:val="Compact"/>
      </w:pPr>
      <w:r>
        <w:rPr>
          <w:bCs/>
          <w:b/>
        </w:rPr>
        <w:t xml:space="preserve">EU Policy Interpreter:</w:t>
      </w:r>
      <w:r>
        <w:t xml:space="preserve"> </w:t>
      </w:r>
      <w:r>
        <w:t xml:space="preserve">Translating complex EU regulations like GDPR into practical HR policies—such as data protection protocols for multinational teams—demands continuous legal education for the HRM.</w:t>
      </w:r>
    </w:p>
    <w:p>
      <w:pPr>
        <w:numPr>
          <w:ilvl w:val="0"/>
          <w:numId w:val="1001"/>
        </w:numPr>
        <w:pStyle w:val="Compact"/>
      </w:pPr>
      <w:r>
        <w:rPr>
          <w:bCs/>
          <w:b/>
        </w:rPr>
        <w:t xml:space="preserve">Talent Mobility Architect:</w:t>
      </w:r>
      <w:r>
        <w:t xml:space="preserve"> </w:t>
      </w:r>
      <w:r>
        <w:t xml:space="preserve">Facilitating seamless international assignments through frameworks like the EU's "Mobility Agreement" requires expertise in tax equalization and relocation logistics unique to Brussels' diplomatic ecosystem.</w:t>
      </w:r>
    </w:p>
    <w:p>
      <w:pPr>
        <w:numPr>
          <w:ilvl w:val="0"/>
          <w:numId w:val="1001"/>
        </w:numPr>
        <w:pStyle w:val="Compact"/>
      </w:pPr>
      <w:r>
        <w:rPr>
          <w:bCs/>
          <w:b/>
        </w:rPr>
        <w:t xml:space="preserve">Conflict Resolution Mediator:</w:t>
      </w:r>
      <w:r>
        <w:t xml:space="preserve"> </w:t>
      </w:r>
      <w:r>
        <w:t xml:space="preserve">In a city where 60% of the workforce is foreign-born, cultural misunderstandings frequently escalate into formal grievances—making mediation skills essential for the HR Manager.</w:t>
      </w:r>
    </w:p>
    <w:p>
      <w:pPr>
        <w:numPr>
          <w:ilvl w:val="0"/>
          <w:numId w:val="1001"/>
        </w:numPr>
        <w:pStyle w:val="Compact"/>
      </w:pPr>
      <w:r>
        <w:rPr>
          <w:bCs/>
          <w:b/>
        </w:rPr>
        <w:t xml:space="preserve">Stakeholder Liaison:</w:t>
      </w:r>
      <w:r>
        <w:t xml:space="preserve"> </w:t>
      </w:r>
      <w:r>
        <w:t xml:space="preserve">The Brussels HRM must interface with Belgian labor unions (e.g., CGSLB), EU institutions like the European Personnel Selection Office (EPSO), and multinational corporate headquarters—requiring diplomatic finesse.</w:t>
      </w:r>
    </w:p>
    <w:bookmarkEnd w:id="22"/>
    <w:bookmarkStart w:id="23" w:name="X19b5dc034b7048e77d62f050f4d0f636b16561a"/>
    <w:p>
      <w:pPr>
        <w:pStyle w:val="Heading2"/>
      </w:pPr>
      <w:r>
        <w:t xml:space="preserve">Unique Challenges in the Belgium Brussels Environment</w:t>
      </w:r>
    </w:p>
    <w:p>
      <w:pPr>
        <w:pStyle w:val="FirstParagraph"/>
      </w:pPr>
      <w:r>
        <w:t xml:space="preserve">This dissertation identifies three systemic challenges specific to the Brussels context:</w:t>
      </w:r>
    </w:p>
    <w:p>
      <w:pPr>
        <w:numPr>
          <w:ilvl w:val="0"/>
          <w:numId w:val="1002"/>
        </w:numPr>
        <w:pStyle w:val="Compact"/>
      </w:pPr>
      <w:r>
        <w:rPr>
          <w:iCs/>
          <w:i/>
        </w:rPr>
        <w:t xml:space="preserve">The Language Imperative:</w:t>
      </w:r>
      <w:r>
        <w:t xml:space="preserve"> </w:t>
      </w:r>
      <w:r>
        <w:t xml:space="preserve">While French and Dutch are Belgium's official languages, English serves as the de facto business language. The HR Manager must ensure compliance with Belgian language laws (requiring French in most public-facing roles) while accommodating international teams' English needs—a tension requiring careful policy balancing.</w:t>
      </w:r>
    </w:p>
    <w:p>
      <w:pPr>
        <w:numPr>
          <w:ilvl w:val="0"/>
          <w:numId w:val="1002"/>
        </w:numPr>
        <w:pStyle w:val="Compact"/>
      </w:pPr>
      <w:r>
        <w:rPr>
          <w:iCs/>
          <w:i/>
        </w:rPr>
        <w:t xml:space="preserve">The Diplomatic Tightrope:</w:t>
      </w:r>
      <w:r>
        <w:t xml:space="preserve"> </w:t>
      </w:r>
      <w:r>
        <w:t xml:space="preserve">With 30+ embassies and EU institutions operating within Brussels, HR managers often handle sensitive cases involving diplomatic immunity or political staff—demanding discretion beyond standard HR protocols.</w:t>
      </w:r>
    </w:p>
    <w:p>
      <w:pPr>
        <w:numPr>
          <w:ilvl w:val="0"/>
          <w:numId w:val="1002"/>
        </w:numPr>
        <w:pStyle w:val="Compact"/>
      </w:pPr>
      <w:r>
        <w:rPr>
          <w:iCs/>
          <w:i/>
        </w:rPr>
        <w:t xml:space="preserve">Talent Competition:</w:t>
      </w:r>
      <w:r>
        <w:t xml:space="preserve"> </w:t>
      </w:r>
      <w:r>
        <w:t xml:space="preserve">The concentration of EU bodies (European Commission, Council of the EU) creates intense competition for skilled professionals. A forward-thinking Human Resources Manager must develop innovative retention strategies like "career pathing" through Brussels' international networks to counter poaching by institutions like NATO or the World Bank.</w:t>
      </w:r>
    </w:p>
    <w:bookmarkEnd w:id="23"/>
    <w:bookmarkStart w:id="24" w:name="X2992b533af059ee500b38740f3a7ba09c405dc0"/>
    <w:p>
      <w:pPr>
        <w:pStyle w:val="Heading2"/>
      </w:pPr>
      <w:r>
        <w:t xml:space="preserve">Best Practices for HR Leadership in Belgium Brussels</w:t>
      </w:r>
    </w:p>
    <w:p>
      <w:pPr>
        <w:pStyle w:val="FirstParagraph"/>
      </w:pPr>
      <w:r>
        <w:t xml:space="preserve">This dissertation concludes with evidence-based best practices derived from leading employers in Brussels:</w:t>
      </w:r>
    </w:p>
    <w:p>
      <w:pPr>
        <w:numPr>
          <w:ilvl w:val="0"/>
          <w:numId w:val="1003"/>
        </w:numPr>
        <w:pStyle w:val="Compact"/>
      </w:pPr>
      <w:r>
        <w:rPr>
          <w:bCs/>
          <w:b/>
        </w:rPr>
        <w:t xml:space="preserve">Proactive Compliance Systems:</w:t>
      </w:r>
      <w:r>
        <w:t xml:space="preserve"> </w:t>
      </w:r>
      <w:r>
        <w:t xml:space="preserve">Implementing AI-driven HRIS platforms (like SAP SuccessFactors) that auto-update to Belgian legal changes, reducing error rates by 40% according to a 2023 KPMG study of EU headquarters.</w:t>
      </w:r>
    </w:p>
    <w:p>
      <w:pPr>
        <w:numPr>
          <w:ilvl w:val="0"/>
          <w:numId w:val="1003"/>
        </w:numPr>
        <w:pStyle w:val="Compact"/>
      </w:pPr>
      <w:r>
        <w:rPr>
          <w:bCs/>
          <w:b/>
        </w:rPr>
        <w:t xml:space="preserve">Cultural Intelligence Training:</w:t>
      </w:r>
      <w:r>
        <w:t xml:space="preserve"> </w:t>
      </w:r>
      <w:r>
        <w:t xml:space="preserve">Mandatory workshops for HR staff covering Belgium's "three cultures" (Flemish, Walloon, Brussels-Capital Region) and EU-specific communication norms.</w:t>
      </w:r>
    </w:p>
    <w:p>
      <w:pPr>
        <w:numPr>
          <w:ilvl w:val="0"/>
          <w:numId w:val="1003"/>
        </w:numPr>
        <w:pStyle w:val="Compact"/>
      </w:pPr>
      <w:r>
        <w:rPr>
          <w:bCs/>
          <w:b/>
        </w:rPr>
        <w:t xml:space="preserve">Stakeholder Mapping:</w:t>
      </w:r>
      <w:r>
        <w:t xml:space="preserve"> </w:t>
      </w:r>
      <w:r>
        <w:t xml:space="preserve">Developing a formal matrix of key influencers (e.g., Belgian Federal Public Service for Employment, EU Work Councils) to anticipate regulatory shifts before they impact operations.</w:t>
      </w:r>
    </w:p>
    <w:p>
      <w:pPr>
        <w:numPr>
          <w:ilvl w:val="0"/>
          <w:numId w:val="1003"/>
        </w:numPr>
        <w:pStyle w:val="Compact"/>
      </w:pPr>
      <w:r>
        <w:rPr>
          <w:bCs/>
          <w:b/>
        </w:rPr>
        <w:t xml:space="preserve">Ethical Guardrails:</w:t>
      </w:r>
      <w:r>
        <w:t xml:space="preserve"> </w:t>
      </w:r>
      <w:r>
        <w:t xml:space="preserve">Establishing clear protocols for handling cases involving EU officials—separating HR processes from diplomatic channels per Brussels' unique governance structure.</w:t>
      </w:r>
    </w:p>
    <w:bookmarkEnd w:id="24"/>
    <w:bookmarkStart w:id="25" w:name="X6219a3973957ace80161300d1cd27520288966d"/>
    <w:p>
      <w:pPr>
        <w:pStyle w:val="Heading2"/>
      </w:pPr>
      <w:r>
        <w:t xml:space="preserve">Conclusion: Strategic Imperative in a Global Crossroads</w:t>
      </w:r>
    </w:p>
    <w:p>
      <w:pPr>
        <w:pStyle w:val="FirstParagraph"/>
      </w:pPr>
      <w:r>
        <w:t xml:space="preserve">This dissertation has established that the Human Resources Manager in Belgium Brussels occupies an irreplaceable strategic position at the intersection of national law, European integration, and global talent management. As Brussels continues to serve as Europe's administrative heart—home to 70+ international organizations—the demands on this role will intensify. Organizations failing to invest in HR leadership equipped with Belgian legal acumen, multilingual cultural fluency, and EU regulatory agility will face escalating risks in compliance, reputation, and talent retention. The modern Human Resources Manager here must evolve from a policy administrator to a chief integration officer—a transformation not merely recommended but essential for sustainable success in the heart of Europe. For any organization seeking longevity in Belgium Brussels, this dissertation affirms that strategic investment in specialized HR leadership is non-negotiable.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Human Resources Manager in Belgium Brussels</dc:title>
  <dc:creator/>
  <dc:language>en</dc:language>
  <cp:keywords/>
  <dcterms:created xsi:type="dcterms:W3CDTF">2026-07-14T05:03:37Z</dcterms:created>
  <dcterms:modified xsi:type="dcterms:W3CDTF">2026-07-14T05:03:37Z</dcterms:modified>
</cp:coreProperties>
</file>

<file path=docProps/custom.xml><?xml version="1.0" encoding="utf-8"?>
<Properties xmlns="http://schemas.openxmlformats.org/officeDocument/2006/custom-properties" xmlns:vt="http://schemas.openxmlformats.org/officeDocument/2006/docPropsVTypes"/>
</file>