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Colombia</w:t>
      </w:r>
      <w:r>
        <w:t xml:space="preserve"> </w:t>
      </w:r>
      <w:r>
        <w:t xml:space="preserve">Bogotá</w:t>
      </w:r>
    </w:p>
    <w:bookmarkStart w:id="25" w:name="Xce4d5e962ef87298d32a2fe14e3f2a8f2fcb571"/>
    <w:p>
      <w:pPr>
        <w:pStyle w:val="Heading1"/>
      </w:pPr>
      <w:r>
        <w:t xml:space="preserve">Dissertation: The Strategic Evolution and Critical Responsibilities of the Human Resources Manager in Contemporary Colombia Bogotá</w:t>
      </w:r>
    </w:p>
    <w:p>
      <w:pPr>
        <w:pStyle w:val="FirstParagraph"/>
      </w:pPr>
      <w:r>
        <w:t xml:space="preserve">Within the dynamic economic landscape of Colombia, particularly within the bustling metropolis of Bogotá, the role of the Human Resources Manager has transcended traditional administrative functions to become a pivotal strategic asset for organizations. This dissertation explores the multifaceted responsibilities, evolving challenges, and critical importance of the Human Resources Manager operating specifically within Colombia Bogotá. As Bogotá serves as the nation's political, financial, and cultural epicenter – accounting for over 30% of Colombia's GDP and housing major multinational corporations, local enterprises, and burgeoning startups – the demands placed upon HR professionals here are uniquely complex and demanding.</w:t>
      </w:r>
    </w:p>
    <w:bookmarkStart w:id="20" w:name="Xf91744cf494bad5db08cc00f6a8f88f76ee43d9"/>
    <w:p>
      <w:pPr>
        <w:pStyle w:val="Heading2"/>
      </w:pPr>
      <w:r>
        <w:t xml:space="preserve">The Legal Framework: Navigating Colombia’s Complex Labor Environment</w:t>
      </w:r>
    </w:p>
    <w:p>
      <w:pPr>
        <w:pStyle w:val="FirstParagraph"/>
      </w:pPr>
      <w:r>
        <w:t xml:space="preserve">A foundational aspect of the Human Resources Manager's role in Colombia Bogotá is deep expertise in navigating the nation's intricate labor legislation. The Colombian Labor Code (Ley 50 de 1990, and subsequent reforms), alongside regulations from the Ministry of Labor (Ministerio de Trabajo) and social security institutions like Colpensiones, creates a detailed regulatory framework. In Bogotá, this is compounded by specific municipal regulations regarding urban workspaces, occupational safety standards for the city's dense infrastructure, and evolving interpretations of remote work laws following the pandemic. The Human Resources Manager must be a legal compass, ensuring compliance on critical issues such as: accurate calculation and timely payment of the mandatory 13th salary (aguinaldo), meticulous management of social security contributions (EPS, AFP), strict adherence to paid leave entitlements (vacations, maternity/paternity), and navigating the complexities of collective bargaining agreements prevalent in key sectors like manufacturing and logistics within Bogotá. Failure here carries significant legal and financial risk, making the HR Manager's legal acumen non-negotiable.</w:t>
      </w:r>
    </w:p>
    <w:bookmarkEnd w:id="20"/>
    <w:bookmarkStart w:id="21" w:name="Xfe5ad06a3936f72450e6e8fbfa4d56b3cd8a871"/>
    <w:p>
      <w:pPr>
        <w:pStyle w:val="Heading2"/>
      </w:pPr>
      <w:r>
        <w:t xml:space="preserve">Talent Acquisition &amp; Retention: The Bogotá Talent War</w:t>
      </w:r>
    </w:p>
    <w:p>
      <w:pPr>
        <w:pStyle w:val="FirstParagraph"/>
      </w:pPr>
      <w:r>
        <w:t xml:space="preserve">Bogotá's status as Colombia's primary economic engine fuels a fierce competition for skilled talent. The Human Resources Manager in this environment faces the constant challenge of attracting and retaining top professionals amidst high demand across sectors like finance, technology, consulting, and international trade. Traditional recruitment methods are insufficient. Effective HR Managers leverage deep local knowledge: understanding the nuances of Bogotá's diverse academic institutions (Universidad Nacional de Colombia, EAFIT, Universidad de los Andes), building relationships with professional networks within the city's specific districts (e.g., Chapinero, La Candelaria for creative industries; Usaquén for tech hubs), and crafting compensation packages that are competitive *within the Bogotá market* – often requiring significant negotiation power. Crucially, retention strategies must address Bogotá-specific pain points: mitigating the impact of chronic traffic congestion on commute satisfaction, offering flexible work arrangements (a growing expectation post-pandemic), fostering inclusive workplace cultures sensitive to Colombia's diverse demographics (ethnicity, regional backgrounds within the city), and providing meaningful career development opportunities locally. The HR Manager is not just a recruiter but a strategic talent architect for Bogotá's competitive marketplace.</w:t>
      </w:r>
    </w:p>
    <w:bookmarkEnd w:id="21"/>
    <w:bookmarkStart w:id="22" w:name="X4b452d67f452b8df7ebe92f6df43b29bd1ce093"/>
    <w:p>
      <w:pPr>
        <w:pStyle w:val="Heading2"/>
      </w:pPr>
      <w:r>
        <w:t xml:space="preserve">Cultural Intelligence &amp; Organizational Climate: Beyond Compliance</w:t>
      </w:r>
    </w:p>
    <w:p>
      <w:pPr>
        <w:pStyle w:val="FirstParagraph"/>
      </w:pPr>
      <w:r>
        <w:t xml:space="preserve">Colombian workplaces, especially in the cosmopolitan setting of Bogotá, are deeply influenced by cultural norms. The Human Resources Manager must possess significant cultural intelligence to navigate these dynamics effectively. This includes understanding the importance of relationship-building (amistad), respecting hierarchical structures while fostering modern collaboration, managing expectations around "tardanza" (common lateness) with sensitivity rather than rigid punishment, and promoting a workplace culture that values respect (respeto) and work-life balance – increasingly sought after by Bogotá's younger professionals. The HR Manager plays the central role in translating company values into actionable practices within this specific cultural context, designing onboarding programs that integrate new hires smoothly, facilitating cross-cultural communication in diverse teams common in Bogotá's multinational offices, and proactively addressing workplace harassment or discrimination through channels aligned with Colombian legal standards and social expectations. Creating a positive organizational climate is paramount for productivity and reducing turnover in the high-pressure Bogotá environment.</w:t>
      </w:r>
    </w:p>
    <w:bookmarkEnd w:id="22"/>
    <w:bookmarkStart w:id="23" w:name="X102c25d7da04b418ba61c559b00007b42aaf70c"/>
    <w:p>
      <w:pPr>
        <w:pStyle w:val="Heading2"/>
      </w:pPr>
      <w:r>
        <w:t xml:space="preserve">Strategic Imperative: From Administrative Function to Business Partner</w:t>
      </w:r>
    </w:p>
    <w:p>
      <w:pPr>
        <w:pStyle w:val="FirstParagraph"/>
      </w:pPr>
      <w:r>
        <w:t xml:space="preserve">The evolution of the Human Resources Manager role in Colombia Bogotá is undeniable. Today's leading HR professionals are no longer merely processing payroll or managing grievances; they are strategic business partners. They collaborate closely with senior leadership, analyzing workforce data to forecast talent needs aligned with Bogotá's economic trends (e.g., growth in fintech, sustainable urban development), advising on restructuring during market fluctuations specific to the city's economy, and developing HR analytics to measure the true ROI of people initiatives. In a context where Bogotá's companies face intense pressure for innovation and operational efficiency, the Human Resources Manager is instrumental in aligning human capital strategy with overall business objectives. Their ability to navigate legal complexities, attract talent in a saturated market, foster an inclusive culture sensitive to Bogotá's social fabric, and provide data-driven insights directly impacts an organization's competitiveness within Colombia's most critical economic hub.</w:t>
      </w:r>
    </w:p>
    <w:bookmarkEnd w:id="23"/>
    <w:bookmarkStart w:id="24" w:name="X73767116663e399d18245653de8e09102c62ebb"/>
    <w:p>
      <w:pPr>
        <w:pStyle w:val="Heading2"/>
      </w:pPr>
      <w:r>
        <w:t xml:space="preserve">Conclusion: The Indispensable Role in Colombia Bogotá</w:t>
      </w:r>
    </w:p>
    <w:p>
      <w:pPr>
        <w:pStyle w:val="FirstParagraph"/>
      </w:pPr>
      <w:r>
        <w:t xml:space="preserve">The dissertation underscores that the Human Resources Manager operating within the specific context of Colombia Bogotá is not merely a department head but a vital strategic driver. Success hinges on mastering Colombia's unique labor legislation, excelling in the high-stakes talent war of the city, possessing profound cultural intelligence to navigate local workplace dynamics, and evolving into a true business partner. The challenges are significant – legal intricacies, fierce competition for skilled individuals, complex cultural nuances – but so too are the opportunities. Organizations that recognize and invest in developing exceptional Human Resources Managers equipped for Bogotá's unique demands gain a decisive competitive advantage. In the heart of Colombia's economic engine, where talent is the ultimate currency and compliance is non-negotiable, the role of the Human Resources Manager stands as indispensable to sustainable growth and organizational success. Their strategic contribution is fundamental to shaping not just company culture, but also contributing positively to Bogotá's evolving professional landscape within Colombia.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 in Colombia Bogotá</dc:title>
  <dc:creator/>
  <dc:language>en</dc:language>
  <cp:keywords/>
  <dcterms:created xsi:type="dcterms:W3CDTF">2026-07-19T14:15:44Z</dcterms:created>
  <dcterms:modified xsi:type="dcterms:W3CDTF">2026-07-19T14:15:44Z</dcterms:modified>
</cp:coreProperties>
</file>

<file path=docProps/custom.xml><?xml version="1.0" encoding="utf-8"?>
<Properties xmlns="http://schemas.openxmlformats.org/officeDocument/2006/custom-properties" xmlns:vt="http://schemas.openxmlformats.org/officeDocument/2006/docPropsVTypes"/>
</file>