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Berlin</w:t>
      </w:r>
    </w:p>
    <w:bookmarkStart w:id="25" w:name="X6f2147d9a708b5d58d9dc6ecd9f64bf34cf4743"/>
    <w:p>
      <w:pPr>
        <w:pStyle w:val="Heading1"/>
      </w:pPr>
      <w:r>
        <w:t xml:space="preserve">The Strategic Imperative: Human Resources Management in the Dynamic Landscape of Berlin, Germany</w:t>
      </w:r>
    </w:p>
    <w:p>
      <w:pPr>
        <w:pStyle w:val="FirstParagraph"/>
      </w:pPr>
      <w:r>
        <w:rPr>
          <w:bCs/>
          <w:b/>
        </w:rPr>
        <w:t xml:space="preserve">Abstract:</w:t>
      </w:r>
      <w:r>
        <w:t xml:space="preserve"> </w:t>
      </w:r>
      <w:r>
        <w:t xml:space="preserve">This dissertation examines the critical role and evolving responsibilities of the Human Resources Manager within organizations operating specifically in Berlin, Germany. Focusing on the unique socio-economic, legal, and cultural context of Berlin as a major European hub for technology, innovation, and international business, it analyzes how HR Managers navigate complex German labor law frameworks while addressing acute talent challenges inherent to the city's dynamic market. The study argues that effective Human Resources Management in Berlin is not merely transactional but constitutes a strategic imperative for organizational success, demanding specialized expertise beyond generic HR practices.</w:t>
      </w:r>
    </w:p>
    <w:bookmarkStart w:id="20" w:name="Xe4366dda899dd947d35d5ea467516fde3287d7f"/>
    <w:p>
      <w:pPr>
        <w:pStyle w:val="Heading2"/>
      </w:pPr>
      <w:r>
        <w:t xml:space="preserve">1. Introduction: Berlin as the Crucible of Modern HR Practice</w:t>
      </w:r>
    </w:p>
    <w:p>
      <w:pPr>
        <w:pStyle w:val="FirstParagraph"/>
      </w:pPr>
      <w:r>
        <w:t xml:space="preserve">The city of Berlin, Germany’s capital and a magnet for global talent and burgeoning startups, presents an unparalleled environment for the Human Resources Manager. As Germany’s economic engine continues to pivot towards knowledge-intensive industries, Berlin has emerged as a pivotal node within Europe’s innovation ecosystem. This dissertation investigates how the role of the Human Resources Manager in this specific German context has transformed from administrative oversight into a core strategic function. The unique confluence of stringent German labor regulations, a fiercely competitive talent market for skilled professionals (particularly in IT and engineering), and Berlin’s distinct multicultural atmosphere fundamentally shapes HR strategy. Understanding this specific Berlin-German context is paramount for any effective Human Resources Manager seeking to build resilient, compliant, and high-performing teams within Germany's largest city.</w:t>
      </w:r>
    </w:p>
    <w:bookmarkEnd w:id="20"/>
    <w:bookmarkStart w:id="21" w:name="X3e3ad3147d964e1e28f6df712b29a392b587843"/>
    <w:p>
      <w:pPr>
        <w:pStyle w:val="Heading2"/>
      </w:pPr>
      <w:r>
        <w:t xml:space="preserve">2. The German Legal Framework: A Non-Negotiable Foundation</w:t>
      </w:r>
    </w:p>
    <w:p>
      <w:pPr>
        <w:pStyle w:val="FirstParagraph"/>
      </w:pPr>
      <w:r>
        <w:t xml:space="preserve">Operating successfully as a Human Resources Manager in Berlin necessitates deep expertise in the comprehensive German labor law system (Arbeitsrecht). This is not merely an abstract concept; it is the bedrock upon which all HR activities are built. Key legislation such as the Works Constitution Act (Betriebsverfassungsgesetz - BetrVG), which mandates co-determination structures involving works councils (Mitbestimmung) in companies with more than five employees, has a profound impact on Berlin-based organizations, especially large multinationals and established German firms. Furthermore, the General Data Protection Regulation (GDPR), rigorously enforced within Germany, places immense responsibility on the Human Resources Manager regarding data privacy during recruitment and employee management. Berlin's HR Managers must possess an intimate understanding of these laws to avoid significant legal liabilities while fostering trust. Ignorance of specific German regulations, such as those governing working hours (Arbeitszeitgesetz), termination procedures (Kündigungsschutz), or collective bargaining agreements (Tarifverträge) prevalent in sectors like public transport or media within Berlin, is not an option – it directly jeopardizes the organization and the HR Manager's professional standing.</w:t>
      </w:r>
    </w:p>
    <w:bookmarkEnd w:id="21"/>
    <w:bookmarkStart w:id="22" w:name="X3c6f2318c84e9077b09054bfc3a7a7044f0482c"/>
    <w:p>
      <w:pPr>
        <w:pStyle w:val="Heading2"/>
      </w:pPr>
      <w:r>
        <w:t xml:space="preserve">3. Navigating Berlin's Unique Talent Landscape</w:t>
      </w:r>
    </w:p>
    <w:p>
      <w:pPr>
        <w:pStyle w:val="FirstParagraph"/>
      </w:pPr>
      <w:r>
        <w:t xml:space="preserve">The challenges faced by the Human Resources Manager in Berlin are distinctively acute. The city experiences a severe shortage of skilled professionals, particularly in software development, data science, and digital marketing – sectors driving Berlin's economic growth. Simultaneously, Berlin attracts a highly diverse global workforce seeking international career opportunities within Germany. This creates a complex dual mandate: competing fiercely for scarce talent against global tech giants while simultaneously managing the integration and cultural sensitivity of an increasingly international workforce within the specific German legal and workplace culture context. The Human Resources Manager must master strategies for employer branding that resonate with Berlin's innovative spirit, implement robust international mobility programs compliant with German immigration law (Aufenthaltsgesetz), and design compensation structures that are competitive yet legally sound within Germany. Failure to address these Berlin-specific talent dynamics effectively directly impacts organizational agility and growth potential.</w:t>
      </w:r>
    </w:p>
    <w:bookmarkEnd w:id="22"/>
    <w:bookmarkStart w:id="23" w:name="X2c7fbf715e962dadc3d60a4a9a86fe349f06feb"/>
    <w:p>
      <w:pPr>
        <w:pStyle w:val="Heading2"/>
      </w:pPr>
      <w:r>
        <w:t xml:space="preserve">4. Strategic Evolution: Beyond Administration to Business Partner</w:t>
      </w:r>
    </w:p>
    <w:p>
      <w:pPr>
        <w:pStyle w:val="FirstParagraph"/>
      </w:pPr>
      <w:r>
        <w:t xml:space="preserve">The demands of operating in Berlin, Germany, have irrevocably transformed the role of the Human Resources Manager from a primarily administrative function (handling payroll, basic compliance) into that of a strategic business partner. In Berlin's fast-paced environment, HR Managers must proactively anticipate market shifts (e.g., emerging tech trends requiring new skill sets), collaborate closely with senior leadership on workforce planning aligned with Berlin's economic trajectory, and utilize data analytics to inform talent acquisition and retention strategies. This requires not only deep knowledge of German HR practices but also an understanding of Berlin’s specific ecosystem – knowing which universities (like FU Berlin or TU Berlin) produce the most relevant talent, which co-working spaces foster innovation that attracts key candidates, and how local labor market dynamics differ from Frankfurt or Munich. The successful Human Resources Manager in Berlin actively shapes corporate culture to leverage the city's creative energy while ensuring strict adherence to German legal standards.</w:t>
      </w:r>
    </w:p>
    <w:bookmarkEnd w:id="23"/>
    <w:bookmarkStart w:id="24" w:name="Xfac16a600c9d25a3c708d9f1e18c3a46a8fb402"/>
    <w:p>
      <w:pPr>
        <w:pStyle w:val="Heading2"/>
      </w:pPr>
      <w:r>
        <w:t xml:space="preserve">5. Conclusion: The Indispensable HR Manager in Berlin's Future</w:t>
      </w:r>
    </w:p>
    <w:p>
      <w:pPr>
        <w:pStyle w:val="FirstParagraph"/>
      </w:pPr>
      <w:r>
        <w:t xml:space="preserve">This dissertation underscores that the Human Resources Manager in Germany, specifically within Berlin, is a linchpin for organizational success in the 21st century. The unique interplay of rigorous German labor law, intense local talent competition, and Berlin's vibrant multicultural innovation hub creates an environment where HR cannot be relegated to a support function. Effective Human Resources Management demands specialized knowledge of the German legal framework as applied within Berlin, acute awareness of the city's specific economic drivers and talent pools, and strategic business acumen. The challenges are significant – navigating co-determination structures, managing international teams under GDPR, and winning the war for talent in a saturated market – but so are the opportunities. For any organization seeking to thrive in Berlin as a center of innovation within Germany, investing in a highly skilled and strategically focused Human Resources Manager is not optional; it is an absolute prerequisite. The future competitiveness of businesses operating from Berlin hinges directly on the strategic capabilities and deep contextual understanding of their Human Resources Managers.</w:t>
      </w:r>
    </w:p>
    <w:p>
      <w:pPr>
        <w:pStyle w:val="BodyText"/>
      </w:pPr>
      <w:r>
        <w:rPr>
          <w:bCs/>
          <w:b/>
        </w:rPr>
        <w:t xml:space="preserve">Keywords:</w:t>
      </w:r>
      <w:r>
        <w:t xml:space="preserve"> </w:t>
      </w:r>
      <w:r>
        <w:t xml:space="preserve">Dissertation, Human Resources Manager, Germany Berlin, Labor Law, Talent Acquisition, Strategic HRM, Works Constitution Act (BetrVG), GDPR Compliance.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Germany Berlin</dc:title>
  <dc:creator/>
  <dc:language>en</dc:language>
  <cp:keywords/>
  <dcterms:created xsi:type="dcterms:W3CDTF">2026-07-13T15:22:47Z</dcterms:created>
  <dcterms:modified xsi:type="dcterms:W3CDTF">2026-07-13T15:22:47Z</dcterms:modified>
</cp:coreProperties>
</file>

<file path=docProps/custom.xml><?xml version="1.0" encoding="utf-8"?>
<Properties xmlns="http://schemas.openxmlformats.org/officeDocument/2006/custom-properties" xmlns:vt="http://schemas.openxmlformats.org/officeDocument/2006/docPropsVTypes"/>
</file>