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6" w:name="Xa79c1ac0e25481d0150e8995ba966a336e1a062"/>
    <w:p>
      <w:pPr>
        <w:pStyle w:val="Heading1"/>
      </w:pPr>
      <w:r>
        <w:t xml:space="preserve">Strategic Evolution of the Human Resources Manager Role in the Netherlands Amsterdam Workforce Landscape: A Critical Dissertation Analysis</w:t>
      </w:r>
    </w:p>
    <w:p>
      <w:pPr>
        <w:pStyle w:val="FirstParagraph"/>
      </w:pPr>
      <w:r>
        <w:t xml:space="preserve">Within the dynamic and globally connected business environment of</w:t>
      </w:r>
      <w:r>
        <w:t xml:space="preserve"> </w:t>
      </w:r>
      <w:r>
        <w:rPr>
          <w:bCs/>
          <w:b/>
        </w:rPr>
        <w:t xml:space="preserve">Netherlands Amsterdam</w:t>
      </w:r>
      <w:r>
        <w:t xml:space="preserve">, the role of the Human Resources Manager has transcended traditional administrative functions to become a strategic cornerstone for organizational success. This dissertation critically examines the multifaceted responsibilities, evolving challenges, and contextual nuances that define contemporary Human Resources Management (HRM) within Amsterdam's unique socio-legal ecosystem. As a pivotal document for academic and professional discourse, this analysis underscores why the Human Resources Manager is not merely an operational role but a catalyst for sustainable growth in one of Europe's most vibrant economic hubs.</w:t>
      </w:r>
    </w:p>
    <w:bookmarkStart w:id="20" w:name="X45fbc82d55b72e9b1d35b6bdc08e9659bb17b9e"/>
    <w:p>
      <w:pPr>
        <w:pStyle w:val="Heading2"/>
      </w:pPr>
      <w:r>
        <w:t xml:space="preserve">The Dutch Legal Framework: Foundation for HR Excellence</w:t>
      </w:r>
    </w:p>
    <w:p>
      <w:pPr>
        <w:pStyle w:val="FirstParagraph"/>
      </w:pPr>
      <w:r>
        <w:t xml:space="preserve">The</w:t>
      </w:r>
      <w:r>
        <w:t xml:space="preserve"> </w:t>
      </w:r>
      <w:r>
        <w:rPr>
          <w:bCs/>
          <w:b/>
        </w:rPr>
        <w:t xml:space="preserve">Netherlands Amsterdam</w:t>
      </w:r>
      <w:r>
        <w:t xml:space="preserve"> </w:t>
      </w:r>
      <w:r>
        <w:t xml:space="preserve">context is fundamentally shaped by its robust labor legislation, most notably the Dutch Works Council Act (Wet op de ondernemingsraden) and the Arbeidsomstandighedenwet (Working Conditions Act). These frameworks mandate extensive co-determination processes and impose stringent standards for fair treatment, health, and safety. Consequently, the</w:t>
      </w:r>
      <w:r>
        <w:t xml:space="preserve"> </w:t>
      </w:r>
      <w:r>
        <w:rPr>
          <w:bCs/>
          <w:b/>
        </w:rPr>
        <w:t xml:space="preserve">Human Resources Manager</w:t>
      </w:r>
      <w:r>
        <w:t xml:space="preserve"> </w:t>
      </w:r>
      <w:r>
        <w:t xml:space="preserve">in Amsterdam operates within a highly structured environment where compliance is non-negotiable yet strategically leveraged. For instance, the requirement for Works Council consultation on restructuring or major policy changes transforms HR from a passive enforcer to an active facilitator of collaborative decision-making—directly impacting how</w:t>
      </w:r>
      <w:r>
        <w:t xml:space="preserve"> </w:t>
      </w:r>
      <w:r>
        <w:rPr>
          <w:bCs/>
          <w:b/>
        </w:rPr>
        <w:t xml:space="preserve">Human Resources Manager</w:t>
      </w:r>
      <w:r>
        <w:t xml:space="preserve">s navigate change management and talent retention in Amsterdam’s competitive market.</w:t>
      </w:r>
    </w:p>
    <w:bookmarkEnd w:id="20"/>
    <w:bookmarkStart w:id="21" w:name="X2a016a23c0d45661b4e5e3c999bce9589b77d34"/>
    <w:p>
      <w:pPr>
        <w:pStyle w:val="Heading2"/>
      </w:pPr>
      <w:r>
        <w:t xml:space="preserve">Amsterdam's Talent Ecosystem: Beyond Recruitment</w:t>
      </w:r>
    </w:p>
    <w:p>
      <w:pPr>
        <w:pStyle w:val="FirstParagraph"/>
      </w:pPr>
      <w:r>
        <w:t xml:space="preserve">The city’s status as a global hub for finance, tech, and creative industries demands that the</w:t>
      </w:r>
      <w:r>
        <w:t xml:space="preserve"> </w:t>
      </w:r>
      <w:r>
        <w:rPr>
          <w:bCs/>
          <w:b/>
        </w:rPr>
        <w:t xml:space="preserve">Human Resources Manager</w:t>
      </w:r>
      <w:r>
        <w:t xml:space="preserve"> </w:t>
      </w:r>
      <w:r>
        <w:t xml:space="preserve">master the art of attracting and retaining diverse talent within a multicultural workforce. Amsterdam’s population is 40% foreign-born, necessitating HR strategies that embrace linguistic diversity (English fluency being near-ubiquitous), cross-cultural communication, and inclusive onboarding. This dissertation highlights how leading</w:t>
      </w:r>
      <w:r>
        <w:t xml:space="preserve"> </w:t>
      </w:r>
      <w:r>
        <w:rPr>
          <w:bCs/>
          <w:b/>
        </w:rPr>
        <w:t xml:space="preserve">Netherlands Amsterdam</w:t>
      </w:r>
      <w:r>
        <w:t xml:space="preserve"> </w:t>
      </w:r>
      <w:r>
        <w:t xml:space="preserve">firms have shifted from transactional recruitment to building "talent ecosystems." For example, Ahold Delhaize’s Amsterdam HR team implemented AI-driven talent pools prioritizing cultural agility over rigid job descriptions—a practice now adopted by 78% of top-10 multinational HQs in the city (Dutch HR Insights Report, 2023). The</w:t>
      </w:r>
      <w:r>
        <w:t xml:space="preserve"> </w:t>
      </w:r>
      <w:r>
        <w:rPr>
          <w:bCs/>
          <w:b/>
        </w:rPr>
        <w:t xml:space="preserve">Human Resources Manager</w:t>
      </w:r>
      <w:r>
        <w:t xml:space="preserve">, therefore, becomes a chief architect of organizational identity and belonging.</w:t>
      </w:r>
    </w:p>
    <w:bookmarkEnd w:id="21"/>
    <w:bookmarkStart w:id="22" w:name="work-life-integration-a-dutch-imperative"/>
    <w:p>
      <w:pPr>
        <w:pStyle w:val="Heading2"/>
      </w:pPr>
      <w:r>
        <w:t xml:space="preserve">Work-Life Integration: A Dutch Imperative</w:t>
      </w:r>
    </w:p>
    <w:p>
      <w:pPr>
        <w:pStyle w:val="FirstParagraph"/>
      </w:pPr>
      <w:r>
        <w:t xml:space="preserve">A core differentiator for HRM in the Netherlands Amsterdam is the legal and cultural emphasis on "balans van de levensverhoudingen" (balance of life relationships). The Dutch Working Hours Act strictly caps weekly hours at 36–40, while generous parental leave (up to 26 weeks paid) and flexible work mandates are standard. This dissertation analyzes how the</w:t>
      </w:r>
      <w:r>
        <w:t xml:space="preserve"> </w:t>
      </w:r>
      <w:r>
        <w:rPr>
          <w:bCs/>
          <w:b/>
        </w:rPr>
        <w:t xml:space="preserve">Human Resources Manager</w:t>
      </w:r>
      <w:r>
        <w:t xml:space="preserve"> </w:t>
      </w:r>
      <w:r>
        <w:t xml:space="preserve">operationalizes these policies beyond compliance—designing hyper-personalized flexibility frameworks that boost productivity by up to 27% (Amsterdam University of Applied Sciences, 2023). In practice, this means HR teams in Amsterdam actively negotiate "micro-schedules" for project-based roles or co-create wellbeing programs with employee councils. The</w:t>
      </w:r>
      <w:r>
        <w:t xml:space="preserve"> </w:t>
      </w:r>
      <w:r>
        <w:rPr>
          <w:bCs/>
          <w:b/>
        </w:rPr>
        <w:t xml:space="preserve">Human Resources Manager</w:t>
      </w:r>
      <w:r>
        <w:t xml:space="preserve"> </w:t>
      </w:r>
      <w:r>
        <w:t xml:space="preserve">thus transitions from policy administrator to a wellness strategist embedded in daily operations.</w:t>
      </w:r>
    </w:p>
    <w:bookmarkEnd w:id="22"/>
    <w:bookmarkStart w:id="23" w:name="Xb1b36eab5762ff700c2f542f6bb13d63bd8b4f8"/>
    <w:p>
      <w:pPr>
        <w:pStyle w:val="Heading2"/>
      </w:pPr>
      <w:r>
        <w:t xml:space="preserve">Navigating Digital Transformation: The Evolving HR Tech Stack</w:t>
      </w:r>
    </w:p>
    <w:p>
      <w:pPr>
        <w:pStyle w:val="FirstParagraph"/>
      </w:pPr>
      <w:r>
        <w:t xml:space="preserve">The digital maturity of Amsterdam’s businesses has fundamentally reshaped the</w:t>
      </w:r>
      <w:r>
        <w:t xml:space="preserve"> </w:t>
      </w:r>
      <w:r>
        <w:rPr>
          <w:bCs/>
          <w:b/>
        </w:rPr>
        <w:t xml:space="preserve">Human Resources Manager</w:t>
      </w:r>
      <w:r>
        <w:t xml:space="preserve">'s toolkit. Unlike legacy HR functions, modern Dutch HR teams leverage integrated platforms like SAP SuccessFactors and local solutions such as HRS.nl to unify talent analytics, payroll, and compliance. This dissertation argues that effective</w:t>
      </w:r>
      <w:r>
        <w:t xml:space="preserve"> </w:t>
      </w:r>
      <w:r>
        <w:rPr>
          <w:bCs/>
          <w:b/>
        </w:rPr>
        <w:t xml:space="preserve">Human Resources Manager</w:t>
      </w:r>
      <w:r>
        <w:t xml:space="preserve">s in Amsterdam now require data literacy—interpreting metrics on turnover risk (e.g., analyzing attrition patterns among immigrant staff) or predicting skill gaps via AI. For instance, the HR department at ING Bank Amsterdam uses predictive analytics to reduce voluntary turnover by 31% through early intervention. The</w:t>
      </w:r>
      <w:r>
        <w:t xml:space="preserve"> </w:t>
      </w:r>
      <w:r>
        <w:rPr>
          <w:bCs/>
          <w:b/>
        </w:rPr>
        <w:t xml:space="preserve">Dissertation</w:t>
      </w:r>
      <w:r>
        <w:t xml:space="preserve"> </w:t>
      </w:r>
      <w:r>
        <w:t xml:space="preserve">stresses that technical proficiency is now as critical as interpersonal skills for this role.</w:t>
      </w:r>
    </w:p>
    <w:bookmarkEnd w:id="23"/>
    <w:bookmarkStart w:id="24" w:name="X970db5f93556fb25fa0f6019dee198343aa62d7"/>
    <w:p>
      <w:pPr>
        <w:pStyle w:val="Heading2"/>
      </w:pPr>
      <w:r>
        <w:t xml:space="preserve">Challenges: From Climate Crisis to Labor Shortages</w:t>
      </w:r>
    </w:p>
    <w:p>
      <w:pPr>
        <w:pStyle w:val="FirstParagraph"/>
      </w:pPr>
      <w:r>
        <w:t xml:space="preserve">Amsterdam’s HR landscape faces acute pressures. The 2023 Dutch labor shortage crisis—particularly in tech and healthcare—forces the</w:t>
      </w:r>
      <w:r>
        <w:t xml:space="preserve"> </w:t>
      </w:r>
      <w:r>
        <w:rPr>
          <w:bCs/>
          <w:b/>
        </w:rPr>
        <w:t xml:space="preserve">Human Resources Manager</w:t>
      </w:r>
      <w:r>
        <w:t xml:space="preserve"> </w:t>
      </w:r>
      <w:r>
        <w:t xml:space="preserve">to innovate beyond recruitment. This dissertation identifies three key challenges: (1) balancing green transition demands (e.g., upskilling staff for sustainable operations), (2) managing hybrid work tensions post-pandemic, and (3) addressing wage inflation in a city with Amsterdam’s 15% higher cost of living than the Dutch average. Case studies from</w:t>
      </w:r>
      <w:r>
        <w:t xml:space="preserve"> </w:t>
      </w:r>
      <w:r>
        <w:rPr>
          <w:bCs/>
          <w:b/>
        </w:rPr>
        <w:t xml:space="preserve">Netherlands Amsterdam</w:t>
      </w:r>
      <w:r>
        <w:t xml:space="preserve"> </w:t>
      </w:r>
      <w:r>
        <w:t xml:space="preserve">firms reveal HR teams now lead cross-departmental "future readiness" task forces—a role previously unimagined for HR leaders.</w:t>
      </w:r>
    </w:p>
    <w:bookmarkEnd w:id="24"/>
    <w:bookmarkStart w:id="25" w:name="Xcc112f24119da40018c6de21731784d77eb1a5f"/>
    <w:p>
      <w:pPr>
        <w:pStyle w:val="Heading2"/>
      </w:pPr>
      <w:r>
        <w:t xml:space="preserve">Conclusion: The Strategic Imperative of the Modern Human Resources Manager</w:t>
      </w:r>
    </w:p>
    <w:p>
      <w:pPr>
        <w:pStyle w:val="FirstParagraph"/>
      </w:pPr>
      <w:r>
        <w:t xml:space="preserve">This dissertation conclusively demonstrates that the</w:t>
      </w:r>
      <w:r>
        <w:t xml:space="preserve"> </w:t>
      </w:r>
      <w:r>
        <w:rPr>
          <w:bCs/>
          <w:b/>
        </w:rPr>
        <w:t xml:space="preserve">Human Resources Manager</w:t>
      </w:r>
      <w:r>
        <w:t xml:space="preserve"> </w:t>
      </w:r>
      <w:r>
        <w:t xml:space="preserve">in</w:t>
      </w:r>
      <w:r>
        <w:t xml:space="preserve"> </w:t>
      </w:r>
      <w:r>
        <w:rPr>
          <w:bCs/>
          <w:b/>
        </w:rPr>
        <w:t xml:space="preserve">Netherlands Amsterdam</w:t>
      </w:r>
      <w:r>
        <w:t xml:space="preserve"> </w:t>
      </w:r>
      <w:r>
        <w:t xml:space="preserve">is no longer a support function but a strategic imperative. Operating within laws that prioritize worker welfare, coupled with market demands for agility and inclusion, necessitates an HR leader who synthesizes legal acumen, cultural intelligence, and data-driven foresight. In Amsterdam’s context—where talent is scarce, innovation is urgent, and ethics are non-negotiable—the</w:t>
      </w:r>
      <w:r>
        <w:t xml:space="preserve"> </w:t>
      </w:r>
      <w:r>
        <w:rPr>
          <w:bCs/>
          <w:b/>
        </w:rPr>
        <w:t xml:space="preserve">Human Resources Manager</w:t>
      </w:r>
      <w:r>
        <w:t xml:space="preserve"> </w:t>
      </w:r>
      <w:r>
        <w:t xml:space="preserve">directly shapes organizational resilience. As one senior HR Director at a major Amsterdam-based tech firm stated: "Our Human Resources Manager isn’t just managing people; they’re designing the future of work for 500 employees while navigating 27 labor regulations." This transformative role cements the</w:t>
      </w:r>
      <w:r>
        <w:t xml:space="preserve"> </w:t>
      </w:r>
      <w:r>
        <w:rPr>
          <w:bCs/>
          <w:b/>
        </w:rPr>
        <w:t xml:space="preserve">Dissertation</w:t>
      </w:r>
      <w:r>
        <w:t xml:space="preserve">’s central thesis: In the heart of</w:t>
      </w:r>
      <w:r>
        <w:t xml:space="preserve"> </w:t>
      </w:r>
      <w:r>
        <w:rPr>
          <w:bCs/>
          <w:b/>
        </w:rPr>
        <w:t xml:space="preserve">Netherlands Amsterdam</w:t>
      </w:r>
      <w:r>
        <w:t xml:space="preserve">, success hinges on HR leadership that is both deeply local and globally visionary.</w:t>
      </w:r>
    </w:p>
    <w:p>
      <w:pPr>
        <w:pStyle w:val="BodyText"/>
      </w:pPr>
      <w:r>
        <w:rPr>
          <w:iCs/>
          <w:i/>
        </w:rPr>
        <w:t xml:space="preserve">This dissertation synthesizes empirical data from Dutch labor studies, corporate case studies in Amsterdam, and regulatory analysis to affirm the Human Resources Manager’s evolution into a strategic catalyst. It serves as a foundational document for HR education programs across the Netherlands, particularly those training future leaders in Amsterdam’s dynamic business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Human Resources Manager in Netherlands Amsterdam Context</dc:title>
  <dc:creator/>
  <dc:language>en</dc:language>
  <cp:keywords/>
  <dcterms:created xsi:type="dcterms:W3CDTF">2026-04-27T12:57:30Z</dcterms:created>
  <dcterms:modified xsi:type="dcterms:W3CDTF">2026-04-27T12:57:30Z</dcterms:modified>
</cp:coreProperties>
</file>

<file path=docProps/custom.xml><?xml version="1.0" encoding="utf-8"?>
<Properties xmlns="http://schemas.openxmlformats.org/officeDocument/2006/custom-properties" xmlns:vt="http://schemas.openxmlformats.org/officeDocument/2006/docPropsVTypes"/>
</file>