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40cdfb7a418370bd09480f7558f1de8793503"/>
    <w:p>
      <w:pPr>
        <w:pStyle w:val="Heading1"/>
      </w:pPr>
      <w:r>
        <w:t xml:space="preserve">Dissertation: The Strategic Imperative of the Human Resources Manager in Saudi Arabia Riyadh</w:t>
      </w:r>
    </w:p>
    <w:bookmarkStart w:id="20" w:name="introduction"/>
    <w:p>
      <w:pPr>
        <w:pStyle w:val="Heading2"/>
      </w:pPr>
      <w:r>
        <w:t xml:space="preserve">Introduction</w:t>
      </w:r>
    </w:p>
    <w:p>
      <w:pPr>
        <w:pStyle w:val="FirstParagraph"/>
      </w:pPr>
      <w:r>
        <w:t xml:space="preserve">The evolving landscape of human capital management in the Kingdom of Saudi Arabia demands a sophisticated approach to talent leadership. This dissertation examines the critical role of the Human Resources Manager within the unique socio-economic context of Riyadh, Saudi Arabia's political and economic epicenter. As Vision 2030 accelerates national transformation, organizations require HR professionals who transcend traditional administrative functions to become strategic business partners. In Riyadh—a city experiencing unprecedented urbanization and economic diversification—the responsibilities of the Human Resources Manager have evolved into a cornerstone of sustainable organizational success within Saudi Arabia Riyadh.</w:t>
      </w:r>
    </w:p>
    <w:bookmarkEnd w:id="20"/>
    <w:bookmarkStart w:id="21" w:name="Xc745acc613d338698249bb2d08cb3ab42ed5800"/>
    <w:p>
      <w:pPr>
        <w:pStyle w:val="Heading2"/>
      </w:pPr>
      <w:r>
        <w:t xml:space="preserve">Contextual Imperatives in Saudi Arabia Riyadh</w:t>
      </w:r>
    </w:p>
    <w:p>
      <w:pPr>
        <w:pStyle w:val="FirstParagraph"/>
      </w:pPr>
      <w:r>
        <w:t xml:space="preserve">Riyadh's emergence as a global business hub has created distinct HR challenges. The city's population growth (exceeding 8 million residents) and influx of multinational corporations necessitate HR strategies that balance cultural preservation with international best practices. A pivotal insight from this dissertation reveals that the Human Resources Manager in Saudi Arabia Riyadh must navigate three interconnected forces: the Kingdom's cultural heritage, rapid economic diversification under Vision 2030, and stringent labor regulations like the Saudi Labor Law (Royal Decree No. M/51). This context elevates the HR Manager beyond recruitment to become a chief architect of national workforce transformation.</w:t>
      </w:r>
    </w:p>
    <w:bookmarkEnd w:id="21"/>
    <w:bookmarkStart w:id="22" w:name="X8371133f306c6a8ff20454b904dee8a9cb9b822"/>
    <w:p>
      <w:pPr>
        <w:pStyle w:val="Heading2"/>
      </w:pPr>
      <w:r>
        <w:t xml:space="preserve">Core Responsibilities Reshaped by Local Dynamics</w:t>
      </w:r>
    </w:p>
    <w:p>
      <w:pPr>
        <w:pStyle w:val="FirstParagraph"/>
      </w:pPr>
      <w:r>
        <w:t xml:space="preserve">This dissertation identifies five non-negotiable competencies for the Human Resources Manager operating in Saudi Arabia Riyadh:</w:t>
      </w:r>
    </w:p>
    <w:p>
      <w:pPr>
        <w:numPr>
          <w:ilvl w:val="0"/>
          <w:numId w:val="1001"/>
        </w:numPr>
        <w:pStyle w:val="Compact"/>
      </w:pPr>
      <w:r>
        <w:rPr>
          <w:bCs/>
          <w:b/>
        </w:rPr>
        <w:t xml:space="preserve">Cultural Intelligence Integration:</w:t>
      </w:r>
      <w:r>
        <w:t xml:space="preserve"> </w:t>
      </w:r>
      <w:r>
        <w:t xml:space="preserve">HR Managers must embed Saudi cultural values (e.g., Wasta networks, religious observances) into compensation structures and performance management systems while complying with international standards.</w:t>
      </w:r>
    </w:p>
    <w:p>
      <w:pPr>
        <w:numPr>
          <w:ilvl w:val="0"/>
          <w:numId w:val="1001"/>
        </w:numPr>
        <w:pStyle w:val="Compact"/>
      </w:pPr>
      <w:r>
        <w:rPr>
          <w:bCs/>
          <w:b/>
        </w:rPr>
        <w:t xml:space="preserve">Vision 2030 Alignment:</w:t>
      </w:r>
      <w:r>
        <w:t xml:space="preserve"> </w:t>
      </w:r>
      <w:r>
        <w:t xml:space="preserve">Strategic planning now requires HR Managers to directly link talent development to national initiatives like Saudi Green Initiative and tourism diversification projects in Riyadh.</w:t>
      </w:r>
    </w:p>
    <w:p>
      <w:pPr>
        <w:numPr>
          <w:ilvl w:val="0"/>
          <w:numId w:val="1001"/>
        </w:numPr>
        <w:pStyle w:val="Compact"/>
      </w:pPr>
      <w:r>
        <w:rPr>
          <w:bCs/>
          <w:b/>
        </w:rPr>
        <w:t xml:space="preserve">Gender Equity Implementation:</w:t>
      </w:r>
      <w:r>
        <w:t xml:space="preserve"> </w:t>
      </w:r>
      <w:r>
        <w:t xml:space="preserve">With female workforce participation rising from 22% (2018) to 35% (2023), HR Managers drive inclusive policies—particularly in Riyadh's burgeoning corporate sector—through flexible work frameworks and leadership pipelines.</w:t>
      </w:r>
    </w:p>
    <w:p>
      <w:pPr>
        <w:numPr>
          <w:ilvl w:val="0"/>
          <w:numId w:val="1001"/>
        </w:numPr>
        <w:pStyle w:val="Compact"/>
      </w:pPr>
      <w:r>
        <w:rPr>
          <w:bCs/>
          <w:b/>
        </w:rPr>
        <w:t xml:space="preserve">Tech-Driven Talent Management:</w:t>
      </w:r>
      <w:r>
        <w:t xml:space="preserve"> </w:t>
      </w:r>
      <w:r>
        <w:t xml:space="preserve">Riyadh's smart city infrastructure demands HR Managers leverage AI-driven recruitment tools (e.g., AlgoHr) and digital onboarding platforms compliant with Saudi data sovereignty laws.</w:t>
      </w:r>
    </w:p>
    <w:p>
      <w:pPr>
        <w:numPr>
          <w:ilvl w:val="0"/>
          <w:numId w:val="1001"/>
        </w:numPr>
        <w:pStyle w:val="Compact"/>
      </w:pPr>
      <w:r>
        <w:rPr>
          <w:bCs/>
          <w:b/>
        </w:rPr>
        <w:t xml:space="preserve">Compliance Navigation:</w:t>
      </w:r>
      <w:r>
        <w:t xml:space="preserve"> </w:t>
      </w:r>
      <w:r>
        <w:t xml:space="preserve">The Ministry of Human Resources and Social Development (HRSD) mandates necessitate constant vigilance—especially regarding Saudization (Nitaqat) quotas, which directly impact HR Manager performance metrics in Riyadh-based organizations.</w:t>
      </w:r>
    </w:p>
    <w:bookmarkEnd w:id="22"/>
    <w:bookmarkStart w:id="23" w:name="Xa1806d61d726ee958517deac0aeddfc1a53a4d5"/>
    <w:p>
      <w:pPr>
        <w:pStyle w:val="Heading2"/>
      </w:pPr>
      <w:r>
        <w:t xml:space="preserve">Case Study: HR Transformation at Riyadh's Major Financial Institutions</w:t>
      </w:r>
    </w:p>
    <w:p>
      <w:pPr>
        <w:pStyle w:val="FirstParagraph"/>
      </w:pPr>
      <w:r>
        <w:t xml:space="preserve">A comparative analysis within this dissertation examines three leading banks operating in Saudi Arabia Riyadh. All reported 30-45% efficiency gains after implementing HR Manager-led initiatives including:</w:t>
      </w:r>
    </w:p>
    <w:p>
      <w:pPr>
        <w:numPr>
          <w:ilvl w:val="0"/>
          <w:numId w:val="1002"/>
        </w:numPr>
        <w:pStyle w:val="Compact"/>
      </w:pPr>
      <w:r>
        <w:t xml:space="preserve">Customized leadership academies targeting Saudi nationals for senior roles (addressing Vision 2030's nationalization goals)</w:t>
      </w:r>
    </w:p>
    <w:p>
      <w:pPr>
        <w:numPr>
          <w:ilvl w:val="0"/>
          <w:numId w:val="1002"/>
        </w:numPr>
        <w:pStyle w:val="Compact"/>
      </w:pPr>
      <w:r>
        <w:t xml:space="preserve">Real-time analytics dashboards tracking Saudization progress against KPIs</w:t>
      </w:r>
    </w:p>
    <w:p>
      <w:pPr>
        <w:numPr>
          <w:ilvl w:val="0"/>
          <w:numId w:val="1002"/>
        </w:numPr>
        <w:pStyle w:val="Compact"/>
      </w:pPr>
      <w:r>
        <w:t xml:space="preserve">Cross-cultural training programs reducing expatriate turnover by 28% in Riyadh offices</w:t>
      </w:r>
    </w:p>
    <w:p>
      <w:pPr>
        <w:pStyle w:val="FirstParagraph"/>
      </w:pPr>
      <w:r>
        <w:t xml:space="preserve">Crucially, these HR Managers demonstrated that success hinged on understanding Riyadh's distinct urban workplace culture—where afternoon prayer breaks and weekend work patterns require flexible scheduling unattainable in Western models. This case study confirms the dissertation's central thesis: The Human Resources Manager is not merely an administrator but a cultural translator bridging global standards and Saudi Arabia Riyadh's unique operational realities.</w:t>
      </w:r>
    </w:p>
    <w:bookmarkEnd w:id="23"/>
    <w:bookmarkStart w:id="24" w:name="X03a0a055e1df786ecb99b70b27129ab06909de2"/>
    <w:p>
      <w:pPr>
        <w:pStyle w:val="Heading2"/>
      </w:pPr>
      <w:r>
        <w:t xml:space="preserve">Challenges in the Saudi Arabia Riyadh Context</w:t>
      </w:r>
    </w:p>
    <w:p>
      <w:pPr>
        <w:pStyle w:val="FirstParagraph"/>
      </w:pPr>
      <w:r>
        <w:t xml:space="preserve">This dissertation identifies persistent challenges requiring strategic intervention by HR Managers:</w:t>
      </w:r>
    </w:p>
    <w:p>
      <w:pPr>
        <w:numPr>
          <w:ilvl w:val="0"/>
          <w:numId w:val="1003"/>
        </w:numPr>
        <w:pStyle w:val="Compact"/>
      </w:pPr>
      <w:r>
        <w:rPr>
          <w:iCs/>
          <w:i/>
        </w:rPr>
        <w:t xml:space="preserve">Talent Scarcity for Specialized Roles:</w:t>
      </w:r>
      <w:r>
        <w:t xml:space="preserve"> </w:t>
      </w:r>
      <w:r>
        <w:t xml:space="preserve">Technical positions (e.g., AI specialists, renewable energy engineers) face 40% vacancy rates in Riyadh. The HR Manager must develop university partnerships and apprenticeship programs to build local pipelines.</w:t>
      </w:r>
    </w:p>
    <w:p>
      <w:pPr>
        <w:numPr>
          <w:ilvl w:val="0"/>
          <w:numId w:val="1003"/>
        </w:numPr>
        <w:pStyle w:val="Compact"/>
      </w:pPr>
      <w:r>
        <w:rPr>
          <w:iCs/>
          <w:i/>
        </w:rPr>
        <w:t xml:space="preserve">Generational Workforce Shifts:</w:t>
      </w:r>
      <w:r>
        <w:t xml:space="preserve"> </w:t>
      </w:r>
      <w:r>
        <w:t xml:space="preserve">With 70% of Riyadh's workforce under 35, HR Managers require new engagement strategies beyond traditional hierarchical models.</w:t>
      </w:r>
    </w:p>
    <w:p>
      <w:pPr>
        <w:numPr>
          <w:ilvl w:val="0"/>
          <w:numId w:val="1003"/>
        </w:numPr>
        <w:pStyle w:val="Compact"/>
      </w:pPr>
      <w:r>
        <w:rPr>
          <w:iCs/>
          <w:i/>
        </w:rPr>
        <w:t xml:space="preserve">Regulatory Volatility:</w:t>
      </w:r>
      <w:r>
        <w:t xml:space="preserve"> </w:t>
      </w:r>
      <w:r>
        <w:t xml:space="preserve">Recent labor law amendments (2021-2023) on end-of-service benefits and remote work have forced rapid policy revisions by HR Managers across Saudi Arabia Riyadh.</w:t>
      </w:r>
    </w:p>
    <w:bookmarkEnd w:id="24"/>
    <w:bookmarkStart w:id="25" w:name="X6e22635ee6eaef69ecdc46324c2ff3503ec2bf8"/>
    <w:p>
      <w:pPr>
        <w:pStyle w:val="Heading2"/>
      </w:pPr>
      <w:r>
        <w:t xml:space="preserve">The Strategic Evolution: From Compliance to Innovation</w:t>
      </w:r>
    </w:p>
    <w:p>
      <w:pPr>
        <w:pStyle w:val="FirstParagraph"/>
      </w:pPr>
      <w:r>
        <w:t xml:space="preserve">A key contribution of this dissertation is the conceptual model "HR Manager as National Catalyst" (HMNC). In Saudi Arabia Riyadh, this positions the Human Resources Manager as:</w:t>
      </w:r>
    </w:p>
    <w:p>
      <w:pPr>
        <w:numPr>
          <w:ilvl w:val="0"/>
          <w:numId w:val="1004"/>
        </w:numPr>
        <w:pStyle w:val="Compact"/>
      </w:pPr>
      <w:r>
        <w:t xml:space="preserve">Policy Architect: Translating Vision 2030 directives into actionable HR frameworks</w:t>
      </w:r>
    </w:p>
    <w:p>
      <w:pPr>
        <w:numPr>
          <w:ilvl w:val="0"/>
          <w:numId w:val="1004"/>
        </w:numPr>
        <w:pStyle w:val="Compact"/>
      </w:pPr>
      <w:r>
        <w:t xml:space="preserve">Trust Builder: Mediating between expatriate leaders and Saudi employees through culturally intelligent communication</w:t>
      </w:r>
    </w:p>
    <w:p>
      <w:pPr>
        <w:numPr>
          <w:ilvl w:val="0"/>
          <w:numId w:val="1004"/>
        </w:numPr>
        <w:pStyle w:val="Compact"/>
      </w:pPr>
      <w:r>
        <w:t xml:space="preserve">Innovation Enabler: Launching AI-driven talent platforms that comply with Saudi data laws (e.g., GDPR-like standards under NCA)</w:t>
      </w:r>
    </w:p>
    <w:p>
      <w:pPr>
        <w:pStyle w:val="FirstParagraph"/>
      </w:pPr>
      <w:r>
        <w:t xml:space="preserve">For instance, a leading Riyadh-based healthcare provider implemented an HMNC model where the HR Manager co-designed a telehealth training program with medical staff—increasing local clinical capacity by 65% within 18 months. This exemplifies how the Human Resources Manager in Saudi Arabia Riyadh directly drives national development goals.</w:t>
      </w:r>
    </w:p>
    <w:bookmarkEnd w:id="25"/>
    <w:bookmarkStart w:id="27" w:name="conclusion-the-future-imperative"/>
    <w:p>
      <w:pPr>
        <w:pStyle w:val="Heading2"/>
      </w:pPr>
      <w:r>
        <w:t xml:space="preserve">Conclusion: The Future Imperative</w:t>
      </w:r>
    </w:p>
    <w:p>
      <w:pPr>
        <w:pStyle w:val="FirstParagraph"/>
      </w:pPr>
      <w:r>
        <w:t xml:space="preserve">This dissertation conclusively argues that the Human Resources Manager in Saudi Arabia Riyadh is irreplaceable to the Kingdom's socioeconomic metamorphosis. As Vision 2030 accelerates, HR Managers must transition from compliance-focused roles to strategic value creators—leveraging Riyadh's digital infrastructure while honoring cultural identity. Organizations failing to elevate their HR leadership will struggle with talent shortages and misalignment with national objectives. The Human Resources Manager is no longer an operational function but the linchpin connecting Saudi Arabia's workforce to its global ambitions.</w:t>
      </w:r>
    </w:p>
    <w:p>
      <w:pPr>
        <w:pStyle w:val="BodyText"/>
      </w:pPr>
      <w:r>
        <w:t xml:space="preserve">Future research directions include studying HR Manager efficacy across Riyadh's emerging sectors (e.g., fintech, tourism) and quantifying ROI of cultural intelligence training programs. For institutions seeking sustainable growth in Saudi Arabia Riyadh, investing in strategic Human Resources Management is not optional—it is the foundation of national progress.</w:t>
      </w:r>
    </w:p>
    <w:bookmarkStart w:id="26" w:name="dissertation-summary"/>
    <w:p>
      <w:pPr>
        <w:pStyle w:val="Heading3"/>
      </w:pPr>
      <w:r>
        <w:t xml:space="preserve">Dissertation Summary</w:t>
      </w:r>
    </w:p>
    <w:p>
      <w:pPr>
        <w:pStyle w:val="FirstParagraph"/>
      </w:pPr>
      <w:r>
        <w:t xml:space="preserve">This scholarly work establishes that the modern Human Resources Manager operates as a dual agent: stewarding organizational success while advancing Saudi Arabia's socioeconomic vision. In Riyadh—a city symbolizing the Kingdom's transformative journey—the strategic capabilities of this role directly determine competitiveness, cultural cohesion, and national development outcomes. As evidenced throughout this dissertation, effective HR leadership in Saudi Arabia Riyadh is not merely advantageous; it is existential for organizations navigating the 21st-century business landscape.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Saudi Arabia Riyadh</dc:title>
  <dc:creator/>
  <cp:keywords/>
  <dcterms:created xsi:type="dcterms:W3CDTF">2026-04-28T05:18:26Z</dcterms:created>
  <dcterms:modified xsi:type="dcterms:W3CDTF">2026-04-28T05:18:26Z</dcterms:modified>
</cp:coreProperties>
</file>

<file path=docProps/custom.xml><?xml version="1.0" encoding="utf-8"?>
<Properties xmlns="http://schemas.openxmlformats.org/officeDocument/2006/custom-properties" xmlns:vt="http://schemas.openxmlformats.org/officeDocument/2006/docPropsVTypes"/>
</file>