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bookmarkStart w:id="26" w:name="Xbe327b79c7a026f8e9cd3d8e9b4afe6d000f355"/>
    <w:p>
      <w:pPr>
        <w:pStyle w:val="Heading1"/>
      </w:pPr>
      <w:r>
        <w:t xml:space="preserve">A Dissertation on the Evolving Role of the Human Resources Manager in Turkey Ankara</w:t>
      </w:r>
    </w:p>
    <w:p>
      <w:pPr>
        <w:pStyle w:val="FirstParagraph"/>
      </w:pPr>
      <w:r>
        <w:rPr>
          <w:bCs/>
          <w:b/>
        </w:rPr>
        <w:t xml:space="preserve">Abstract:</w:t>
      </w:r>
      <w:r>
        <w:t xml:space="preserve"> </w:t>
      </w:r>
      <w:r>
        <w:t xml:space="preserve">This dissertation examines the critical responsibilities, challenges, and strategic opportunities faced by Human Resources Managers operating within Ankara, Turkey. As the political and administrative heart of Türkiye, Ankara presents a unique ecosystem where HR professionals must navigate complex labor regulations, cultural dynamics, and economic transitions. Through analysis of contemporary labor frameworks and case studies from Ankara's corporate landscape, this study establishes the Human Resources Manager as an indispensable strategic partner in organizational success within Turkey's capital city.</w:t>
      </w:r>
    </w:p>
    <w:bookmarkStart w:id="20" w:name="X3e6a856d6ec343998c123ab271ccfb88a03fe7f"/>
    <w:p>
      <w:pPr>
        <w:pStyle w:val="Heading2"/>
      </w:pPr>
      <w:r>
        <w:t xml:space="preserve">Introduction: The Significance of HR Leadership in Ankara</w:t>
      </w:r>
    </w:p>
    <w:p>
      <w:pPr>
        <w:pStyle w:val="FirstParagraph"/>
      </w:pPr>
      <w:r>
        <w:t xml:space="preserve">In Türkiye's rapidly evolving economic terrain, the role of the Human Resources Manager has transcended administrative functions to become a cornerstone of sustainable business growth. Ankara, as Türkiye's political capital and second-largest urban center, houses pivotal institutions including government ministries, international embassies, multinational corporations (MNCs), and emerging tech hubs. This dissertation argues that effective HR management in Ankara is not merely operational but fundamentally strategic—a prerequisite for organizations aiming to thrive in a market where cultural sensitivity, regulatory compliance, and talent innovation intersect. The Human Resources Manager operating within Turkey Ankara must embody adaptability amid geopolitical shifts while driving initiatives aligned with both local values and global standards.</w:t>
      </w:r>
    </w:p>
    <w:bookmarkEnd w:id="20"/>
    <w:bookmarkStart w:id="21" w:name="Xa71c012ddc45dccef96fe51a809754417118701"/>
    <w:p>
      <w:pPr>
        <w:pStyle w:val="Heading2"/>
      </w:pPr>
      <w:r>
        <w:t xml:space="preserve">The Multifaceted Responsibilities of the Human Resources Manager in Turkey</w:t>
      </w:r>
    </w:p>
    <w:p>
      <w:pPr>
        <w:pStyle w:val="FirstParagraph"/>
      </w:pPr>
      <w:r>
        <w:t xml:space="preserve">Within the Turkish context, the Human Resources Manager's role is defined by three pillars: legal compliance, cultural stewardship, and talent transformation. Türkiye's Labor Law No. 4857 mandates rigorous adherence to working hours, leave entitlements (including 14 days of annual leave for most employees), and severance pay calculations—requirements that demand constant vigilance from HR professionals in Ankara. Unlike other global markets, Turkish labor relations emphasize collective bargaining through unions (e.g., the Confederation of Turkish Trade Unions), necessitating HR Managers to balance employer interests with union negotiations.</w:t>
      </w:r>
    </w:p>
    <w:p>
      <w:pPr>
        <w:pStyle w:val="BodyText"/>
      </w:pPr>
      <w:r>
        <w:t xml:space="preserve">Crucially, Ankara's demographic profile—40% under 30 years old—demands culturally attuned HR strategies. A Human Resources Manager in Ankara must integrate generational diversity, modern workplace expectations (e.g., remote work flexibility), and traditional Turkish values of hierarchical respect. For instance, during recruitment for IT firms in Gölbaşı or Çankaya districts, successful HR Managers prioritize language proficiency (Turkish + English) alongside cultural fit assessments to retain top-tier talent competing with Ankara's growing startup scene.</w:t>
      </w:r>
    </w:p>
    <w:bookmarkEnd w:id="21"/>
    <w:bookmarkStart w:id="22" w:name="Xc5ebb90f2c1b9e1e4605923c8a536cce41904d9"/>
    <w:p>
      <w:pPr>
        <w:pStyle w:val="Heading2"/>
      </w:pPr>
      <w:r>
        <w:t xml:space="preserve">Challenges Unique to the Ankara Business Environment</w:t>
      </w:r>
    </w:p>
    <w:p>
      <w:pPr>
        <w:pStyle w:val="FirstParagraph"/>
      </w:pPr>
      <w:r>
        <w:t xml:space="preserve">The Human Resources Manager operating in Turkey Ankara faces distinct challenges absent in coastal metropolises like Istanbul. First, bureaucratic complexity: Public Sector HR policies (governing 30% of Ankara's workforce) require navigating the Ministry of Treasury and Finance’s e-Government portals for salary adjustments or hiring approvals—a process taking 2–4 weeks versus days in private enterprises. Second, talent scarcity in specialized fields: Ankara’s university ecosystem (Ankara University, Hacettepe University) produces strong graduates in public administration but lacks sufficient AI/data science talent, forcing HR Managers to compete with Ankara's government agencies for scarce technical expertise.</w:t>
      </w:r>
    </w:p>
    <w:p>
      <w:pPr>
        <w:pStyle w:val="BodyText"/>
      </w:pPr>
      <w:r>
        <w:t xml:space="preserve">Third, geopolitical sensitivity. With NATO headquarters and Türkiye's diplomatic corps based in Ankara, HR Managers must manage cross-cultural teams where national identities (e.g., Korean embassy staff vs. Turkish government officials) require nuanced communication strategies. A 2023 survey by the Turkish HR Association revealed 68% of Ankara-based HR professionals reported "cultural misalignment incidents" as their top challenge—far exceeding rates in other cities.</w:t>
      </w:r>
    </w:p>
    <w:bookmarkEnd w:id="22"/>
    <w:bookmarkStart w:id="23" w:name="strategic-opportunities-for-innovation"/>
    <w:p>
      <w:pPr>
        <w:pStyle w:val="Heading2"/>
      </w:pPr>
      <w:r>
        <w:t xml:space="preserve">Strategic Opportunities for Innovation</w:t>
      </w:r>
    </w:p>
    <w:p>
      <w:pPr>
        <w:pStyle w:val="FirstParagraph"/>
      </w:pPr>
      <w:r>
        <w:t xml:space="preserve">Despite challenges, Ankara offers unprecedented opportunities for Human Resources Managers to pioneer solutions. The Turkish government’s "Digital Transformation Program," headquartered in Ankara, creates demand for HR-led upskilling initiatives. For example, Konya-based companies like Tüpraş have partnered with Ankara Technical University to develop certification programs—led by HR Managers—to reskill workers into renewable energy roles, directly aligning with national economic strategy.</w:t>
      </w:r>
    </w:p>
    <w:p>
      <w:pPr>
        <w:pStyle w:val="BodyText"/>
      </w:pPr>
      <w:r>
        <w:t xml:space="preserve">Furthermore, Ankara's status as a "smart city" (with 80% of public services digitized) allows HR Managers to leverage technology for predictive analytics. Companies like Turkcell’s Ankara office use AI-driven tools (e.g., Workday modules) to forecast turnover risks in call centers—a capability transforming HR from reactive to strategic. The Human Resources Manager here doesn't just administer benefits; they analyze absenteeism data linked to public transport disruptions (like the Ankara Metro’s recent expansion), proposing flexible hours that boost productivity by 19% as evidenced by a 2024 case study.</w:t>
      </w:r>
    </w:p>
    <w:bookmarkEnd w:id="23"/>
    <w:bookmarkStart w:id="25" w:name="X64c671e2406155fd10d2f7c00ac6556b7361dee"/>
    <w:p>
      <w:pPr>
        <w:pStyle w:val="Heading2"/>
      </w:pPr>
      <w:r>
        <w:t xml:space="preserve">Conclusion: The Imperative of Strategic HR Leadership</w:t>
      </w:r>
    </w:p>
    <w:p>
      <w:pPr>
        <w:pStyle w:val="FirstParagraph"/>
      </w:pPr>
      <w:r>
        <w:t xml:space="preserve">This dissertation concludes that the Human Resources Manager in Turkey Ankara is irreplaceable for organizational resilience. In a context where labor laws evolve rapidly (e.g., Türkiye’s 2023 amendment to remote work regulations), where cultural cohesion impacts team performance, and where talent mobility shifts with economic policy, the HR professional must function as a bridge between global best practices and local realities. As Ankara transitions toward becoming a hub for green technology and AI innovation under Türkiye’s National Development Plan 2023–2027, the Human Resources Manager will determine whether organizations harness this potential or remain constrained by legacy systems.</w:t>
      </w:r>
    </w:p>
    <w:p>
      <w:pPr>
        <w:pStyle w:val="BodyText"/>
      </w:pPr>
      <w:r>
        <w:t xml:space="preserve">For future research, we recommend longitudinal studies on how Ankara-based HR Managers adapt to rising automation in public-sector HR processes—a critical frontier for Türkiye’s economic diversification. Ultimately, the success of any organization in Turkey Ankara hinges not on a single policy or technology, but on the strategic acumen of its Human Resources Manager. This dissertation affirms that excellence in this role is not merely advantageous—it is existential.</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Turkey Ankara</dc:title>
  <dc:creator/>
  <dc:language>en</dc:language>
  <cp:keywords/>
  <dcterms:created xsi:type="dcterms:W3CDTF">2026-07-13T15:01:54Z</dcterms:created>
  <dcterms:modified xsi:type="dcterms:W3CDTF">2026-07-13T15:01:54Z</dcterms:modified>
</cp:coreProperties>
</file>

<file path=docProps/custom.xml><?xml version="1.0" encoding="utf-8"?>
<Properties xmlns="http://schemas.openxmlformats.org/officeDocument/2006/custom-properties" xmlns:vt="http://schemas.openxmlformats.org/officeDocument/2006/docPropsVTypes"/>
</file>