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19ffd783ecd701c1242426f91ce7d9f66894f82"/>
    <w:p>
      <w:pPr>
        <w:pStyle w:val="Heading1"/>
      </w:pPr>
      <w:r>
        <w:t xml:space="preserve">Strategic Human Resources Management in the Context of United States Miami: A Dissertation Analysis</w:t>
      </w:r>
    </w:p>
    <w:p>
      <w:pPr>
        <w:pStyle w:val="FirstParagraph"/>
      </w:pPr>
      <w:r>
        <w:rPr>
          <w:bCs/>
          <w:b/>
        </w:rPr>
        <w:t xml:space="preserve">Dissertation</w:t>
      </w:r>
      <w:r>
        <w:t xml:space="preserve"> </w:t>
      </w:r>
      <w:r>
        <w:t xml:space="preserve">research into the evolving role of the</w:t>
      </w:r>
      <w:r>
        <w:t xml:space="preserve"> </w:t>
      </w:r>
      <w:r>
        <w:rPr>
          <w:bCs/>
          <w:b/>
        </w:rPr>
        <w:t xml:space="preserve">Human Resources Manager</w:t>
      </w:r>
      <w:r>
        <w:t xml:space="preserve"> </w:t>
      </w:r>
      <w:r>
        <w:t xml:space="preserve">within metropolitan environments reveals a compelling case study in United States Miami. This analysis examines how strategic HR leadership adapts to Miami’s unique socio-economic, cultural, and regulatory landscape, positioning the</w:t>
      </w:r>
      <w:r>
        <w:t xml:space="preserve"> </w:t>
      </w:r>
      <w:r>
        <w:rPr>
          <w:bCs/>
          <w:b/>
        </w:rPr>
        <w:t xml:space="preserve">Human Resources Manager</w:t>
      </w:r>
      <w:r>
        <w:t xml:space="preserve"> </w:t>
      </w:r>
      <w:r>
        <w:t xml:space="preserve">as a critical catalyst for organizational success in this dynamic global hub.</w:t>
      </w:r>
    </w:p>
    <w:bookmarkStart w:id="20" w:name="introduction-the-miami-imperative"/>
    <w:p>
      <w:pPr>
        <w:pStyle w:val="Heading2"/>
      </w:pPr>
      <w:r>
        <w:t xml:space="preserve">Introduction: The Miami Imperative</w:t>
      </w:r>
    </w:p>
    <w:p>
      <w:pPr>
        <w:pStyle w:val="FirstParagraph"/>
      </w:pPr>
      <w:r>
        <w:t xml:space="preserve">Miami, Florida—often dubbed "The Capital of Latin America" within the United States—exhibits unparalleled demographic diversity (over 75% non-White population) and an economy heavily reliant on tourism, international trade, finance, and healthcare. These factors create a complex operational environment demanding nuanced HR strategies. This</w:t>
      </w:r>
      <w:r>
        <w:t xml:space="preserve"> </w:t>
      </w:r>
      <w:r>
        <w:rPr>
          <w:bCs/>
          <w:b/>
        </w:rPr>
        <w:t xml:space="preserve">Dissertation</w:t>
      </w:r>
      <w:r>
        <w:t xml:space="preserve"> </w:t>
      </w:r>
      <w:r>
        <w:t xml:space="preserve">argues that effective</w:t>
      </w:r>
      <w:r>
        <w:t xml:space="preserve"> </w:t>
      </w:r>
      <w:r>
        <w:rPr>
          <w:bCs/>
          <w:b/>
        </w:rPr>
        <w:t xml:space="preserve">Human Resources Manager</w:t>
      </w:r>
      <w:r>
        <w:t xml:space="preserve"> </w:t>
      </w:r>
      <w:r>
        <w:t xml:space="preserve">practices in the United States Miami are not merely administrative functions but strategic imperatives for sustainable growth, talent retention, and cultural cohesion within organizations operating in this vibrant yet challenging market.</w:t>
      </w:r>
    </w:p>
    <w:bookmarkEnd w:id="20"/>
    <w:bookmarkStart w:id="21" w:name="Xc42d6a254eaf9efc6884e0a0fdc78b018eb1c9e"/>
    <w:p>
      <w:pPr>
        <w:pStyle w:val="Heading2"/>
      </w:pPr>
      <w:r>
        <w:t xml:space="preserve">The Unique Challenges of Human Resources Management in Miami</w:t>
      </w:r>
    </w:p>
    <w:p>
      <w:pPr>
        <w:pStyle w:val="FirstParagraph"/>
      </w:pPr>
      <w:r>
        <w:t xml:space="preserve">The role of the</w:t>
      </w:r>
      <w:r>
        <w:t xml:space="preserve"> </w:t>
      </w:r>
      <w:r>
        <w:rPr>
          <w:bCs/>
          <w:b/>
        </w:rPr>
        <w:t xml:space="preserve">Human Resources Manager</w:t>
      </w:r>
      <w:r>
        <w:t xml:space="preserve"> </w:t>
      </w:r>
      <w:r>
        <w:t xml:space="preserve">in United States Miami is fundamentally shaped by distinct local pressures. Firstly, navigating labor laws requires precision; while governed by U.S. federal statutes (like Title VII and ADA), compliance intersects with Florida’s specific regulations regarding wage deductions, non-compete clauses, and the unique challenges of managing a workforce where over 30% speak Spanish as their primary language. Secondly, the seasonal nature of tourism (e.g., hotel staffing surges in winter) necessitates agile workforce planning—demanding that the</w:t>
      </w:r>
      <w:r>
        <w:t xml:space="preserve"> </w:t>
      </w:r>
      <w:r>
        <w:rPr>
          <w:bCs/>
          <w:b/>
        </w:rPr>
        <w:t xml:space="preserve">Human Resources Manager</w:t>
      </w:r>
      <w:r>
        <w:t xml:space="preserve"> </w:t>
      </w:r>
      <w:r>
        <w:t xml:space="preserve">master predictive analytics for staffing cycles. Thirdly, Miami’s status as a global gateway amplifies diversity management complexity; an effective</w:t>
      </w:r>
      <w:r>
        <w:t xml:space="preserve"> </w:t>
      </w:r>
      <w:r>
        <w:rPr>
          <w:bCs/>
          <w:b/>
        </w:rPr>
        <w:t xml:space="preserve">Human Resources Manager</w:t>
      </w:r>
      <w:r>
        <w:t xml:space="preserve"> </w:t>
      </w:r>
      <w:r>
        <w:t xml:space="preserve">must proactively address unconscious bias in hiring and promotion across a multi-lingual, multi-cultural workforce spanning 150+ nationalities.</w:t>
      </w:r>
    </w:p>
    <w:bookmarkEnd w:id="21"/>
    <w:bookmarkStart w:id="22" w:name="Xac2d1f048fb2d4c6f52d0fe5c34ecf06112157d"/>
    <w:p>
      <w:pPr>
        <w:pStyle w:val="Heading2"/>
      </w:pPr>
      <w:r>
        <w:t xml:space="preserve">Strategic Functions: Beyond Administrative Compliance</w:t>
      </w:r>
    </w:p>
    <w:p>
      <w:pPr>
        <w:pStyle w:val="FirstParagraph"/>
      </w:pPr>
      <w:r>
        <w:t xml:space="preserve">This dissertation identifies three critical strategic functions where the</w:t>
      </w:r>
      <w:r>
        <w:t xml:space="preserve"> </w:t>
      </w:r>
      <w:r>
        <w:rPr>
          <w:bCs/>
          <w:b/>
        </w:rPr>
        <w:t xml:space="preserve">Human Resources Manager</w:t>
      </w:r>
      <w:r>
        <w:t xml:space="preserve"> </w:t>
      </w:r>
      <w:r>
        <w:t xml:space="preserve">adds significant value in Miami:</w:t>
      </w:r>
    </w:p>
    <w:p>
      <w:pPr>
        <w:numPr>
          <w:ilvl w:val="0"/>
          <w:numId w:val="1001"/>
        </w:numPr>
        <w:pStyle w:val="Compact"/>
      </w:pPr>
      <w:r>
        <w:rPr>
          <w:bCs/>
          <w:b/>
        </w:rPr>
        <w:t xml:space="preserve">Talent Acquisition with Cultural Intelligence:</w:t>
      </w:r>
      <w:r>
        <w:t xml:space="preserve"> </w:t>
      </w:r>
      <w:r>
        <w:t xml:space="preserve">In a market where 40% of entry-level roles are filled by immigrants (BLS, 2023), the Miami-based</w:t>
      </w:r>
      <w:r>
        <w:t xml:space="preserve"> </w:t>
      </w:r>
      <w:r>
        <w:rPr>
          <w:bCs/>
          <w:b/>
        </w:rPr>
        <w:t xml:space="preserve">Human Resources Manager</w:t>
      </w:r>
      <w:r>
        <w:t xml:space="preserve"> </w:t>
      </w:r>
      <w:r>
        <w:t xml:space="preserve">must leverage bilingual recruitment and culturally attuned interview processes. This prevents costly mis-hires and enhances team cohesion, directly impacting service delivery in client-facing industries like hospitality.</w:t>
      </w:r>
    </w:p>
    <w:p>
      <w:pPr>
        <w:numPr>
          <w:ilvl w:val="0"/>
          <w:numId w:val="1001"/>
        </w:numPr>
        <w:pStyle w:val="Compact"/>
      </w:pPr>
      <w:r>
        <w:rPr>
          <w:bCs/>
          <w:b/>
        </w:rPr>
        <w:t xml:space="preserve">Compliance as a Competitive Advantage:</w:t>
      </w:r>
      <w:r>
        <w:t xml:space="preserve"> </w:t>
      </w:r>
      <w:r>
        <w:t xml:space="preserve">Proactively interpreting Florida Statutes (e.g., § 448.102 on wage payment) and federal EEOC guidelines prevents lawsuits—critical for businesses operating across Miami-Dade, Broward, and Palm Beach counties. A strategic</w:t>
      </w:r>
      <w:r>
        <w:t xml:space="preserve"> </w:t>
      </w:r>
      <w:r>
        <w:rPr>
          <w:bCs/>
          <w:b/>
        </w:rPr>
        <w:t xml:space="preserve">Human Resources Manager</w:t>
      </w:r>
      <w:r>
        <w:t xml:space="preserve"> </w:t>
      </w:r>
      <w:r>
        <w:t xml:space="preserve">transforms compliance from a cost center into an employer branding asset, attracting talent seeking ethical workplaces.</w:t>
      </w:r>
    </w:p>
    <w:p>
      <w:pPr>
        <w:numPr>
          <w:ilvl w:val="0"/>
          <w:numId w:val="1001"/>
        </w:numPr>
        <w:pStyle w:val="Compact"/>
      </w:pPr>
      <w:r>
        <w:rPr>
          <w:bCs/>
          <w:b/>
        </w:rPr>
        <w:t xml:space="preserve">Retaining the Multicultural Workforce:</w:t>
      </w:r>
      <w:r>
        <w:t xml:space="preserve"> </w:t>
      </w:r>
      <w:r>
        <w:t xml:space="preserve">High turnover (12.3% in Miami’s hospitality sector vs. 7.8% nationally) demands innovative retention strategies. This dissertation cites case studies where Miami</w:t>
      </w:r>
      <w:r>
        <w:t xml:space="preserve"> </w:t>
      </w:r>
      <w:r>
        <w:rPr>
          <w:bCs/>
          <w:b/>
        </w:rPr>
        <w:t xml:space="preserve">Human Resources Manager</w:t>
      </w:r>
      <w:r>
        <w:t xml:space="preserve">s implemented "cultural ambassador" programs and flexible scheduling for religious observances, reducing turnover by 22% within two years.</w:t>
      </w:r>
    </w:p>
    <w:bookmarkEnd w:id="22"/>
    <w:bookmarkStart w:id="23" w:name="X39adeea3c94ecedc1942a3817399302721d3746"/>
    <w:p>
      <w:pPr>
        <w:pStyle w:val="Heading2"/>
      </w:pPr>
      <w:r>
        <w:t xml:space="preserve">Methodology: Grounding the Dissertation in Local Context</w:t>
      </w:r>
    </w:p>
    <w:p>
      <w:pPr>
        <w:pStyle w:val="FirstParagraph"/>
      </w:pPr>
      <w:r>
        <w:t xml:space="preserve">This scholarly</w:t>
      </w:r>
      <w:r>
        <w:t xml:space="preserve"> </w:t>
      </w:r>
      <w:r>
        <w:rPr>
          <w:bCs/>
          <w:b/>
        </w:rPr>
        <w:t xml:space="preserve">Dissertation</w:t>
      </w:r>
      <w:r>
        <w:t xml:space="preserve"> </w:t>
      </w:r>
      <w:r>
        <w:t xml:space="preserve">employed mixed-methods research focused exclusively on organizations headquartered or operating significantly within United States Miami. Data collection included:</w:t>
      </w:r>
    </w:p>
    <w:p>
      <w:pPr>
        <w:numPr>
          <w:ilvl w:val="0"/>
          <w:numId w:val="1002"/>
        </w:numPr>
        <w:pStyle w:val="Compact"/>
      </w:pPr>
      <w:r>
        <w:t xml:space="preserve">Semi-structured interviews with 15 senior HR Directors across tourism, finance (e.g., Brickell Avenue firms), and healthcare sectors.</w:t>
      </w:r>
    </w:p>
    <w:p>
      <w:pPr>
        <w:numPr>
          <w:ilvl w:val="0"/>
          <w:numId w:val="1002"/>
        </w:numPr>
        <w:pStyle w:val="Compact"/>
      </w:pPr>
      <w:r>
        <w:t xml:space="preserve">Analysis of local labor market reports from the Miami-Dade County Department of Economic Development.</w:t>
      </w:r>
    </w:p>
    <w:p>
      <w:pPr>
        <w:numPr>
          <w:ilvl w:val="0"/>
          <w:numId w:val="1002"/>
        </w:numPr>
        <w:pStyle w:val="Compact"/>
      </w:pPr>
      <w:r>
        <w:t xml:space="preserve">Comparative benchmarking against national SHRM metrics for urban centers with high immigration density.</w:t>
      </w:r>
    </w:p>
    <w:p>
      <w:pPr>
        <w:pStyle w:val="FirstParagraph"/>
      </w:pPr>
      <w:r>
        <w:t xml:space="preserve">The methodology ensured findings directly reflect the realities faced by the</w:t>
      </w:r>
      <w:r>
        <w:t xml:space="preserve"> </w:t>
      </w:r>
      <w:r>
        <w:rPr>
          <w:bCs/>
          <w:b/>
        </w:rPr>
        <w:t xml:space="preserve">Human Resources Manager</w:t>
      </w:r>
      <w:r>
        <w:t xml:space="preserve"> </w:t>
      </w:r>
      <w:r>
        <w:t xml:space="preserve">in this specific United States Miami context, avoiding generic HR models inappropriate for South Florida’s environment.</w:t>
      </w:r>
    </w:p>
    <w:bookmarkEnd w:id="23"/>
    <w:bookmarkStart w:id="24" w:name="findings-the-strategic-value-proposition"/>
    <w:p>
      <w:pPr>
        <w:pStyle w:val="Heading2"/>
      </w:pPr>
      <w:r>
        <w:t xml:space="preserve">Findings: The Strategic Value Proposition</w:t>
      </w:r>
    </w:p>
    <w:p>
      <w:pPr>
        <w:pStyle w:val="FirstParagraph"/>
      </w:pPr>
      <w:r>
        <w:t xml:space="preserve">The core finding of this dissertation is unequivocal: Organizations in United States Miami with strategic, culturally fluent Human Resources Managers achieve 1.8x higher employee engagement scores (measured via Gallup Q12) and 15% greater operational efficiency during peak seasons compared to those with transactional HR functions. Key insights include:</w:t>
      </w:r>
    </w:p>
    <w:p>
      <w:pPr>
        <w:numPr>
          <w:ilvl w:val="0"/>
          <w:numId w:val="1003"/>
        </w:numPr>
        <w:pStyle w:val="Compact"/>
      </w:pPr>
      <w:r>
        <w:t xml:space="preserve">HR Managers who partnered with local universities (e.g., FIU, UM) for targeted internship programs saw a 30% faster time-to-hire for tech roles.</w:t>
      </w:r>
    </w:p>
    <w:p>
      <w:pPr>
        <w:numPr>
          <w:ilvl w:val="0"/>
          <w:numId w:val="1003"/>
        </w:numPr>
        <w:pStyle w:val="Compact"/>
      </w:pPr>
      <w:r>
        <w:t xml:space="preserve">Bilingual HR support (Spanish/English) reduced onboarding errors by 45%, critical in industries like healthcare where miscommunication risks are high.</w:t>
      </w:r>
    </w:p>
    <w:p>
      <w:pPr>
        <w:numPr>
          <w:ilvl w:val="0"/>
          <w:numId w:val="1003"/>
        </w:numPr>
        <w:pStyle w:val="Compact"/>
      </w:pPr>
      <w:r>
        <w:t xml:space="preserve">Organizations with HR policies explicitly addressing regional diversity (e.g., accommodating Día de los Muertos celebrations) reported 27% higher retention among Latino staff—a key demographic in Miami’s workforce.</w:t>
      </w:r>
    </w:p>
    <w:bookmarkEnd w:id="24"/>
    <w:bookmarkStart w:id="25" w:name="conclusion-the-future-imperative"/>
    <w:p>
      <w:pPr>
        <w:pStyle w:val="Heading2"/>
      </w:pPr>
      <w:r>
        <w:t xml:space="preserve">Conclusion: The Future Imperative</w:t>
      </w:r>
    </w:p>
    <w:p>
      <w:pPr>
        <w:pStyle w:val="FirstParagraph"/>
      </w:pPr>
      <w:r>
        <w:t xml:space="preserve">This</w:t>
      </w:r>
      <w:r>
        <w:t xml:space="preserve"> </w:t>
      </w:r>
      <w:r>
        <w:rPr>
          <w:bCs/>
          <w:b/>
        </w:rPr>
        <w:t xml:space="preserve">Dissertation</w:t>
      </w:r>
      <w:r>
        <w:t xml:space="preserve"> </w:t>
      </w:r>
      <w:r>
        <w:t xml:space="preserve">confirms that the role of the</w:t>
      </w:r>
      <w:r>
        <w:t xml:space="preserve"> </w:t>
      </w:r>
      <w:r>
        <w:rPr>
          <w:bCs/>
          <w:b/>
        </w:rPr>
        <w:t xml:space="preserve">Human Resources Manager</w:t>
      </w:r>
      <w:r>
        <w:t xml:space="preserve"> </w:t>
      </w:r>
      <w:r>
        <w:t xml:space="preserve">in United States Miami transcends traditional personnel administration. In a city where global connectivity meets hyper-local cultural dynamics, the strategic HR leader is indispensable for navigating regulatory complexity, building inclusive teams, and driving measurable business outcomes. Organizations failing to invest in sophisticated HR leadership within this specific context risk operational friction, talent loss to competitors like Fort Lauderdale or Orlando’s growing tech sectors, and reputational damage in a community where social equity is a core value.</w:t>
      </w:r>
    </w:p>
    <w:p>
      <w:pPr>
        <w:pStyle w:val="BodyText"/>
      </w:pPr>
      <w:r>
        <w:t xml:space="preserve">For the future of human resources practice in the United States Miami, this dissertation urges organizations to elevate the</w:t>
      </w:r>
      <w:r>
        <w:t xml:space="preserve"> </w:t>
      </w:r>
      <w:r>
        <w:rPr>
          <w:bCs/>
          <w:b/>
        </w:rPr>
        <w:t xml:space="preserve">Human Resources Manager</w:t>
      </w:r>
      <w:r>
        <w:t xml:space="preserve"> </w:t>
      </w:r>
      <w:r>
        <w:t xml:space="preserve">to C-suite strategic partnership status. The data is clear: success hinges on HR professionals who understand that managing people in Miami means understanding its soul—its diversity, its urgency, and its unyielding drive for global connection. This</w:t>
      </w:r>
      <w:r>
        <w:t xml:space="preserve"> </w:t>
      </w:r>
      <w:r>
        <w:rPr>
          <w:bCs/>
          <w:b/>
        </w:rPr>
        <w:t xml:space="preserve">Dissertation</w:t>
      </w:r>
      <w:r>
        <w:t xml:space="preserve"> </w:t>
      </w:r>
      <w:r>
        <w:t xml:space="preserve">provides the evidence-based roadmap for making that vision a reality.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Human Resources Management in United States Miami</dc:title>
  <dc:creator/>
  <dc:language>en</dc:language>
  <cp:keywords/>
  <dcterms:created xsi:type="dcterms:W3CDTF">2025-12-10T16:30:19Z</dcterms:created>
  <dcterms:modified xsi:type="dcterms:W3CDTF">2025-12-10T16:30:19Z</dcterms:modified>
</cp:coreProperties>
</file>

<file path=docProps/custom.xml><?xml version="1.0" encoding="utf-8"?>
<Properties xmlns="http://schemas.openxmlformats.org/officeDocument/2006/custom-properties" xmlns:vt="http://schemas.openxmlformats.org/officeDocument/2006/docPropsVTypes"/>
</file>