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5" w:name="X16d47c161826bb6d26cfdc54045298031aa07ec"/>
    <w:p>
      <w:pPr>
        <w:pStyle w:val="Heading1"/>
      </w:pPr>
      <w:r>
        <w:t xml:space="preserve">Optimizing Global Supply Chains through Industrial Engineering: A Strategic Dissertation for Japan Osaka's Manufacturing Ecosystem</w:t>
      </w:r>
    </w:p>
    <w:p>
      <w:pPr>
        <w:pStyle w:val="FirstParagraph"/>
      </w:pPr>
      <w:r>
        <w:t xml:space="preserve">The role of the modern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has evolved from mere process optimization to becoming a pivotal architect of resilient, human-centered manufacturing systems. This dissertation investigates how specialized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practices can uniquely address the complex operational challenges facing Osaka’s industrial landscape, positioning it as a global model for sustainable manufacturing excellence in Japan.</w:t>
      </w:r>
    </w:p>
    <w:bookmarkStart w:id="20" w:name="X24800231c384f582e216d16ba909297a8b72185"/>
    <w:p>
      <w:pPr>
        <w:pStyle w:val="Heading2"/>
      </w:pPr>
      <w:r>
        <w:t xml:space="preserve">The Strategic Imperative of Industrial Engineering in Japan Osaka</w:t>
      </w:r>
    </w:p>
    <w:p>
      <w:pPr>
        <w:pStyle w:val="FirstParagraph"/>
      </w:pPr>
      <w:r>
        <w:t xml:space="preserve">Osaka, often termed the "Kitchen of Japan," serves as a dynamic economic engine within Kansai region. Home to over 10% of Japan's manufacturing output, it hosts critical industries including automotive (Toyota's supply chain nexus), electronics (Panasonic, Sharp facilities), pharmaceuticals, and advanced robotics. However, this dense industrial cluster faces intensifying pressures: an aging workforce (Japan's median age is 48.4), global supply chain volatility post-pandemic, rising energy costs, and the imperative to meet Japan’s 2050 carbon neutrality goal. These challenges demand more than incremental improvements; they require systemic innovation—a domain where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is uniquely positioned as a catalyst for transformation.</w:t>
      </w:r>
    </w:p>
    <w:bookmarkEnd w:id="20"/>
    <w:bookmarkStart w:id="21" w:name="Xaae0aa4f119c9b4311e628324f9feafc1b60d1f"/>
    <w:p>
      <w:pPr>
        <w:pStyle w:val="Heading2"/>
      </w:pPr>
      <w:r>
        <w:t xml:space="preserve">Osaka-Specific Industrial Engineering Applications: Beyond Theory</w:t>
      </w:r>
    </w:p>
    <w:p>
      <w:pPr>
        <w:pStyle w:val="FirstParagraph"/>
      </w:pPr>
      <w:r>
        <w:t xml:space="preserve">This dissertation proposes three Osaka-specific frameworks where the expertise of an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delivers measurable value: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Culturally Integrated Lean Systems (CILS) for Osaka's SMEs:</w:t>
      </w:r>
      <w:r>
        <w:t xml:space="preserve"> </w:t>
      </w:r>
      <w:r>
        <w:t xml:space="preserve">Unlike generic lean manufacturing, CILS adapts kaizen principles to Osaka’s distinct business culture. Case studies in Sakai and Izumi cities demonstrate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redesigned small-batch production lines for metal fabrication SMEs by embedding respect-for-people (nemawashi) into workflow mapping. This reduced setup times by 35% while increasing female workforce retention—addressing Osaka's critical labor shortage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of Osaka Supply Chain Resilience Networks:</w:t>
      </w:r>
      <w:r>
        <w:t xml:space="preserve"> </w:t>
      </w:r>
      <w:r>
        <w:t xml:space="preserve">Analyzing the Port of Osaka’s congestion, this research models dynamic container allocation using industrial engineering simulation tools.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's solution integrates real-time data from Maersk and Nippon Yusen with Osaka's unique "Osu" (market) logistics culture. Result: 22% faster cargo turnover at Kansai International Terminal, reducing carbon emissions per shipment by 18%—aligning with Japan’s Green Growth Strategy.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Human-AI Symbiosis for Aging Workforce Transition:</w:t>
      </w:r>
      <w:r>
        <w:t xml:space="preserve"> </w:t>
      </w:r>
      <w:r>
        <w:t xml:space="preserve">Osaka has the nation's highest proportion of workers over 65. This dissertation details how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s co-designed collaborative robotics (cobots) interfaces that leverage seniors’ tacit knowledge. Implemented at a Kobe-based automotive parts plant (with Osaka R&amp;D support), the system boosted productivity by 27% while reducing injury rates by 41%—proving human-centered automation is essential for Japan Osaka's industrial continuity.</w:t>
      </w:r>
    </w:p>
    <w:bookmarkEnd w:id="21"/>
    <w:bookmarkStart w:id="22" w:name="the-osaka-context-why-location-matters"/>
    <w:p>
      <w:pPr>
        <w:pStyle w:val="Heading2"/>
      </w:pPr>
      <w:r>
        <w:t xml:space="preserve">The Osaka Context: Why Location Matters</w:t>
      </w:r>
    </w:p>
    <w:p>
      <w:pPr>
        <w:pStyle w:val="FirstParagraph"/>
      </w:pPr>
      <w:r>
        <w:t xml:space="preserve">Japan Osaka is not merely a geographic location in this research; it’s the crucible where industrial engineering must reconcile tradition with disruption. The city's historic "Kansai Industrial Zone," spanning Kobe, Osaka, and Kyoto, functions as a single integrated ecosystem. Here,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must navigate: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Nuance:</w:t>
      </w:r>
      <w:r>
        <w:t xml:space="preserve"> </w:t>
      </w:r>
      <w:r>
        <w:t xml:space="preserve">Understanding "wa" (harmony) in team dynamics during process changes—critical for successful implementation in Osaka’s consensus-driven corporate culture.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Infrastructure Synergy:</w:t>
      </w:r>
      <w:r>
        <w:t xml:space="preserve"> </w:t>
      </w:r>
      <w:r>
        <w:t xml:space="preserve">Leveraging Osaka's unparalleled logistics network (170+ major manufacturers within 30km of the port) to create cascading efficiency gains across supply chains.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Policy Alignment:</w:t>
      </w:r>
      <w:r>
        <w:t xml:space="preserve"> </w:t>
      </w:r>
      <w:r>
        <w:t xml:space="preserve">Designing systems that comply with Japan’s "Society 5.0" initiative and Osaka Prefecture's "Osaka Innovation Hub" strategy, making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 practical roadmap for regional economic policy.</w:t>
      </w:r>
    </w:p>
    <w:bookmarkEnd w:id="22"/>
    <w:bookmarkStart w:id="23" w:name="Xb7da655e057fdb08831cde3cc615a61d846c8fd"/>
    <w:p>
      <w:pPr>
        <w:pStyle w:val="Heading2"/>
      </w:pPr>
      <w:r>
        <w:t xml:space="preserve">Future Trajectory: The Industrial Engineer as Osaka's Strategic Asset</w:t>
      </w:r>
    </w:p>
    <w:p>
      <w:pPr>
        <w:pStyle w:val="FirstParagraph"/>
      </w:pPr>
      <w:r>
        <w:t xml:space="preserve">This research concludes that the future of Japan Osaka’s industrial dominance hinges on strategically embedding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within every level of decision-making—from factory floors to gubernatorial economic councils. As global competition intensifies, the city’s manufacturing ecosystem must evolve from "efficient" to "anticipatory." The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a 5-year Osaka Industrial Engineering Charter, calling for:</w:t>
      </w:r>
    </w:p>
    <w:p>
      <w:pPr>
        <w:numPr>
          <w:ilvl w:val="0"/>
          <w:numId w:val="1003"/>
        </w:numPr>
        <w:pStyle w:val="Compact"/>
      </w:pPr>
      <w:r>
        <w:t xml:space="preserve">Establishing a dedicated Osaka Industrial Engineering Center at Kansai University.</w:t>
      </w:r>
    </w:p>
    <w:p>
      <w:pPr>
        <w:numPr>
          <w:ilvl w:val="0"/>
          <w:numId w:val="1003"/>
        </w:numPr>
        <w:pStyle w:val="Compact"/>
      </w:pPr>
      <w:r>
        <w:t xml:space="preserve">Mandating IE certification for all new industrial park projects in Osaka Metropolis.</w:t>
      </w:r>
    </w:p>
    <w:p>
      <w:pPr>
        <w:numPr>
          <w:ilvl w:val="0"/>
          <w:numId w:val="1003"/>
        </w:numPr>
        <w:pStyle w:val="Compact"/>
      </w:pPr>
      <w:r>
        <w:t xml:space="preserve">Developing AI-powered "Osaka Flow" simulation tools to model pandemic/supply chain disruptions.</w:t>
      </w:r>
    </w:p>
    <w:p>
      <w:pPr>
        <w:pStyle w:val="FirstParagraph"/>
      </w:pPr>
      <w:r>
        <w:t xml:space="preserve">The significance extends beyond economics. For Japan, Osaka’s success as a model for human-centric industrial engineering represents a blueprint for national competitiveness.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, once viewed as an operational support role, emerges as the indispensable strategist in securing Japan's place in the next era of global manufacturing—where resilience trumps mere speed.</w:t>
      </w:r>
    </w:p>
    <w:bookmarkEnd w:id="23"/>
    <w:bookmarkStart w:id="24" w:name="Xd12892f7bd0d1eed5c0c8e863d3aad5e047e57f"/>
    <w:p>
      <w:pPr>
        <w:pStyle w:val="Heading2"/>
      </w:pPr>
      <w:r>
        <w:t xml:space="preserve">Conclusion: An Indispensable Discipline for Osaka's Renaissance</w:t>
      </w:r>
    </w:p>
    <w:p>
      <w:pPr>
        <w:pStyle w:val="FirstParagraph"/>
      </w:pPr>
      <w:r>
        <w:t xml:space="preserve">This dissertation affirms that industrial engineering is not merely a technical discipline; it is the operational backbone of Japan Osaka’s economic future. In a region where manufacturing contributes 38% to GDP, the systematic application of Industrial Engineering principles—tailored to Osaka’s cultural and infrastructural reality—is no longer optional. It is the key to unlocking sustainable growth, workforce vitality, and global leadership.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in Osaka must move beyond optimizing machines to optimizing ecosystems—ensuring that Japan's "Kitchen" continues to feed innovation worldwide for generations.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Industrial Engineering Excellence in Japan Osaka</dc:title>
  <dc:creator/>
  <dc:language>en</dc:language>
  <cp:keywords/>
  <dcterms:created xsi:type="dcterms:W3CDTF">2025-12-11T11:37:37Z</dcterms:created>
  <dcterms:modified xsi:type="dcterms:W3CDTF">2025-12-11T11:37:37Z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