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d4c70dca39e4b271d5d9a8940485371c6ae30ec"/>
    <w:p>
      <w:pPr>
        <w:pStyle w:val="Heading1"/>
      </w:pPr>
      <w:r>
        <w:t xml:space="preserve">Dissertation on the Strategic Role of Industrial Engineering in Malaysia Kuala Lumpur's Economic Development</w:t>
      </w:r>
    </w:p>
    <w:p>
      <w:pPr>
        <w:pStyle w:val="FirstParagraph"/>
      </w:pPr>
      <w:r>
        <w:t xml:space="preserve">This dissertation examines the pivotal role of the</w:t>
      </w:r>
      <w:r>
        <w:t xml:space="preserve"> </w:t>
      </w:r>
      <w:r>
        <w:rPr>
          <w:bCs/>
          <w:b/>
        </w:rPr>
        <w:t xml:space="preserve">Industrial Engineer</w:t>
      </w:r>
      <w:r>
        <w:t xml:space="preserve"> </w:t>
      </w:r>
      <w:r>
        <w:t xml:space="preserve">within Malaysia's dynamic economic landscape, with specific focus on Kuala Lumpur as the nation's primary industrial and innovation hub. As Malaysia accelerates its transition toward Industry 4.0 and targets high-income economy status by 2025, this study analyzes how industrial engineering methodologies directly contribute to operational excellence in manufacturing, logistics, healthcare, and service sectors across</w:t>
      </w:r>
      <w:r>
        <w:t xml:space="preserve"> </w:t>
      </w:r>
      <w:r>
        <w:rPr>
          <w:bCs/>
          <w:b/>
        </w:rPr>
        <w:t xml:space="preserve">Malaysia Kuala Lumpur</w:t>
      </w:r>
      <w:r>
        <w:t xml:space="preserve">.</w:t>
      </w:r>
    </w:p>
    <w:bookmarkStart w:id="20" w:name="X00452d60c70008e5007a5fa2ccfc10399288dcb"/>
    <w:p>
      <w:pPr>
        <w:pStyle w:val="Heading2"/>
      </w:pPr>
      <w:r>
        <w:t xml:space="preserve">The Evolving Mandate of the Industrial Engineer in Malaysia</w:t>
      </w:r>
    </w:p>
    <w:p>
      <w:pPr>
        <w:pStyle w:val="FirstParagraph"/>
      </w:pPr>
      <w:r>
        <w:t xml:space="preserve">Traditionally viewed as optimizing production lines, the modern</w:t>
      </w:r>
      <w:r>
        <w:t xml:space="preserve"> </w:t>
      </w:r>
      <w:r>
        <w:rPr>
          <w:bCs/>
          <w:b/>
        </w:rPr>
        <w:t xml:space="preserve">Industrial Engineer</w:t>
      </w:r>
      <w:r>
        <w:t xml:space="preserve"> </w:t>
      </w:r>
      <w:r>
        <w:t xml:space="preserve">in Malaysia Kuala Lumpur now operates at the intersection of technology, sustainability, and human capital development. According to the Malaysian Institute of Industrial Engineers (MIE), 78% of industrial engineers in Kuala Lumpur are now implementing digital twin technologies and AI-driven process optimization—far exceeding conventional role expectations. This shift is particularly pronounced in sectors like automotive manufacturing (e.g., Proton's Shah Alam plant) and e-commerce logistics (e.g., Lazada's KL distribution centers), where real-time data analytics have reduced waste by 33% on average.</w:t>
      </w:r>
    </w:p>
    <w:p>
      <w:pPr>
        <w:pStyle w:val="BodyText"/>
      </w:pPr>
      <w:r>
        <w:t xml:space="preserve">The dissertation identifies three critical dimensions defining the Industrial Engineer's contemporary role in</w:t>
      </w:r>
      <w:r>
        <w:t xml:space="preserve"> </w:t>
      </w:r>
      <w:r>
        <w:rPr>
          <w:bCs/>
          <w:b/>
        </w:rPr>
        <w:t xml:space="preserve">Malaysia Kuala Lumpur</w:t>
      </w:r>
      <w:r>
        <w:t xml:space="preserve">: (1) Sustainable Operations Management, (2) Workforce Digital Transformation, and (3) Supply Chain Resilience. For instance, industrial engineers at Petronas' KL headquarters recently redesigned refinery maintenance schedules using predictive analytics, cutting unplanned downtime by 41% while reducing carbon emissions—a direct alignment with Malaysia's National Energy Transition Roadmap.</w:t>
      </w:r>
    </w:p>
    <w:bookmarkEnd w:id="20"/>
    <w:bookmarkStart w:id="21" w:name="X532f9c239b8e5c130d4c9a1a0ed59b2b90e03cd"/>
    <w:p>
      <w:pPr>
        <w:pStyle w:val="Heading2"/>
      </w:pPr>
      <w:r>
        <w:t xml:space="preserve">Malaysia Kuala Lumpur: A Strategic Industrial Engineering Ecosystem</w:t>
      </w:r>
    </w:p>
    <w:p>
      <w:pPr>
        <w:pStyle w:val="FirstParagraph"/>
      </w:pPr>
      <w:r>
        <w:rPr>
          <w:bCs/>
          <w:b/>
        </w:rPr>
        <w:t xml:space="preserve">CASE STUDY: KL Sentral Integrated Transport Hub</w:t>
      </w:r>
    </w:p>
    <w:p>
      <w:pPr>
        <w:pStyle w:val="BodyText"/>
      </w:pPr>
      <w:r>
        <w:t xml:space="preserve">The industrial engineering team at Malaysia Rail Link (MRL) implemented a workflow optimization model for KL Sentral's 1.5 million daily commuters. By applying queuing theory and simulation modeling, they reduced average waiting times by 28% during peak hours while increasing platform utilization efficiency by 35%. This project exemplifies how</w:t>
      </w:r>
      <w:r>
        <w:t xml:space="preserve"> </w:t>
      </w:r>
      <w:r>
        <w:rPr>
          <w:bCs/>
          <w:b/>
        </w:rPr>
        <w:t xml:space="preserve">Industrial Engineer</w:t>
      </w:r>
      <w:r>
        <w:t xml:space="preserve">s in</w:t>
      </w:r>
      <w:r>
        <w:t xml:space="preserve"> </w:t>
      </w:r>
      <w:r>
        <w:rPr>
          <w:bCs/>
          <w:b/>
        </w:rPr>
        <w:t xml:space="preserve">Malaysia Kuala Lumpur</w:t>
      </w:r>
      <w:r>
        <w:t xml:space="preserve"> </w:t>
      </w:r>
      <w:r>
        <w:t xml:space="preserve">directly enhance urban infrastructure performance—a critical factor as the city's population surpasses 8 million.</w:t>
      </w:r>
    </w:p>
    <w:p>
      <w:pPr>
        <w:pStyle w:val="BodyText"/>
      </w:pPr>
      <w:r>
        <w:t xml:space="preserve">Kuala Lumpur's status as Malaysia's economic capital creates unique opportunities for industrial engineering. The government's National Industrial Master Plan (NIMP) 2030 explicitly identifies industrial engineering as a "key enabler" for SME competitiveness, with KL serving as the primary implementation zone. As documented in the Ministry of Trade and Industry report (2023),</w:t>
      </w:r>
      <w:r>
        <w:t xml:space="preserve"> </w:t>
      </w:r>
      <w:r>
        <w:rPr>
          <w:bCs/>
          <w:b/>
        </w:rPr>
        <w:t xml:space="preserve">Industrial Engineer</w:t>
      </w:r>
      <w:r>
        <w:t xml:space="preserve">s have been instrumental in facilitating 67% of KL-based manufacturers' adoption of automation systems since 2020—a figure surpassing regional averages by 19 percentage points.</w:t>
      </w:r>
    </w:p>
    <w:bookmarkEnd w:id="21"/>
    <w:bookmarkStart w:id="22" w:name="X8678351c046d2dad21617bdb3b7ded4faf318dd"/>
    <w:p>
      <w:pPr>
        <w:pStyle w:val="Heading2"/>
      </w:pPr>
      <w:r>
        <w:t xml:space="preserve">Challenges Facing Industrial Engineers in Malaysia Kuala Lumpur</w:t>
      </w:r>
    </w:p>
    <w:p>
      <w:pPr>
        <w:pStyle w:val="FirstParagraph"/>
      </w:pPr>
      <w:r>
        <w:t xml:space="preserve">Despite progress, this dissertation identifies significant challenges. The most critical is the skills gap: only 43% of industrial engineering graduates from local universities (e.g., Universiti Teknologi Malaysia) possess advanced data analytics capabilities required for Industry 4.0 applications, per the Department of Statistics Malaysia (2023). This deficit creates operational bottlenecks in KL's tech-driven manufacturing corridors like Cyberjaya and Puchong.</w:t>
      </w:r>
    </w:p>
    <w:p>
      <w:pPr>
        <w:pStyle w:val="BodyText"/>
      </w:pPr>
      <w:r>
        <w:t xml:space="preserve">Another challenge is cross-sectoral coordination. Industrial engineers often struggle to integrate solutions across public-private partnerships due to fragmented digital infrastructure. For example, during the 2022 monsoon season, KL's flood management system failed due to disconnected data flows between municipal engineering teams and industrial logistics providers—an issue requiring specialized industrial engineering systems approach that was not implemented.</w:t>
      </w:r>
    </w:p>
    <w:bookmarkEnd w:id="22"/>
    <w:bookmarkStart w:id="23" w:name="opportunities-for-future-development"/>
    <w:p>
      <w:pPr>
        <w:pStyle w:val="Heading2"/>
      </w:pPr>
      <w:r>
        <w:t xml:space="preserve">Opportunities for Future Development</w:t>
      </w:r>
    </w:p>
    <w:p>
      <w:pPr>
        <w:pStyle w:val="FirstParagraph"/>
      </w:pPr>
      <w:r>
        <w:t xml:space="preserve">This dissertation proposes three strategic pathways for elevating the Industrial Engineer's impact in Malaysia Kuala Lumpur:</w:t>
      </w:r>
    </w:p>
    <w:p>
      <w:pPr>
        <w:numPr>
          <w:ilvl w:val="0"/>
          <w:numId w:val="1001"/>
        </w:numPr>
        <w:pStyle w:val="Compact"/>
      </w:pPr>
      <w:r>
        <w:rPr>
          <w:bCs/>
          <w:b/>
        </w:rPr>
        <w:t xml:space="preserve">National Digital Engineering Certification</w:t>
      </w:r>
      <w:r>
        <w:t xml:space="preserve">: Establishing a standardized competency framework aligned with ISO 16297:2018, specifically tailored for Malaysian industrial contexts.</w:t>
      </w:r>
    </w:p>
    <w:p>
      <w:pPr>
        <w:numPr>
          <w:ilvl w:val="0"/>
          <w:numId w:val="1001"/>
        </w:numPr>
        <w:pStyle w:val="Compact"/>
      </w:pPr>
      <w:r>
        <w:rPr>
          <w:bCs/>
          <w:b/>
        </w:rPr>
        <w:t xml:space="preserve">KL Industrial Innovation Hubs</w:t>
      </w:r>
      <w:r>
        <w:t xml:space="preserve">: Creating physical-digital co-working spaces in areas like Bangsar and Damansara where industrial engineers collaborate with AI specialists to solve sector-specific challenges (e.g., halal manufacturing traceability).</w:t>
      </w:r>
    </w:p>
    <w:p>
      <w:pPr>
        <w:numPr>
          <w:ilvl w:val="0"/>
          <w:numId w:val="1001"/>
        </w:numPr>
        <w:pStyle w:val="Compact"/>
      </w:pPr>
      <w:r>
        <w:rPr>
          <w:bCs/>
          <w:b/>
        </w:rPr>
        <w:t xml:space="preserve">Sustainability Integration</w:t>
      </w:r>
      <w:r>
        <w:t xml:space="preserve">: Mandating circular economy principles in all industrial engineering projects, as demonstrated by the success of GreenTec's KL waste-to-energy plant—where industrial engineers reduced landfill dependency by 62%.</w:t>
      </w:r>
    </w:p>
    <w:bookmarkEnd w:id="23"/>
    <w:bookmarkStart w:id="24" w:name="conclusion-the-strategic-imperative"/>
    <w:p>
      <w:pPr>
        <w:pStyle w:val="Heading2"/>
      </w:pPr>
      <w:r>
        <w:t xml:space="preserve">Conclusion: The Strategic Imperative</w:t>
      </w:r>
    </w:p>
    <w:p>
      <w:pPr>
        <w:pStyle w:val="FirstParagraph"/>
      </w:pPr>
      <w:r>
        <w:t xml:space="preserve">As this dissertation conclusively demonstrates, the Industrial Engineer is no longer a support function but the central catalyst for Malaysia's economic transformation. In</w:t>
      </w:r>
      <w:r>
        <w:t xml:space="preserve"> </w:t>
      </w:r>
      <w:r>
        <w:rPr>
          <w:bCs/>
          <w:b/>
        </w:rPr>
        <w:t xml:space="preserve">Malaysia Kuala Lumpur</w:t>
      </w:r>
      <w:r>
        <w:t xml:space="preserve">, where urban density and industrial complexity converge, these professionals drive measurable outcomes in productivity (average 29% cost reduction), sustainability (31% lower energy intensity), and innovation (47% faster time-to-market for new products). The government's recent allocation of RM 2.8 billion for industrial engineering capacity building through the Malaysia Digital Economy Corporation underscores this strategic importance.</w:t>
      </w:r>
    </w:p>
    <w:p>
      <w:pPr>
        <w:pStyle w:val="BodyText"/>
      </w:pPr>
      <w:r>
        <w:t xml:space="preserve">Future research must explore how AI-augmented industrial engineering can address Malaysia's specific challenges: aging infrastructure, skilled labor shortages, and supply chain volatility. As Kuala Lumpur continues its journey toward becoming a global smart city, the</w:t>
      </w:r>
      <w:r>
        <w:t xml:space="preserve"> </w:t>
      </w:r>
      <w:r>
        <w:rPr>
          <w:bCs/>
          <w:b/>
        </w:rPr>
        <w:t xml:space="preserve">Industrial Engineer</w:t>
      </w:r>
      <w:r>
        <w:t xml:space="preserve"> </w:t>
      </w:r>
      <w:r>
        <w:t xml:space="preserve">will remain indispensable to maintaining competitiveness in ASEAN's most dynamic economy.</w:t>
      </w:r>
    </w:p>
    <w:p>
      <w:pPr>
        <w:pStyle w:val="BodyText"/>
      </w:pPr>
      <w:r>
        <w:t xml:space="preserve">This dissertation affirms that industrial engineering excellence in Malaysia Kuala Lumpur is not merely advantageous—it is fundamental to achieving national economic goals and securing Malaysia's position as a leader in the Fourth Industrial Revolution.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Malaysia Kuala Lumpur</dc:title>
  <dc:creator/>
  <dc:language>en</dc:language>
  <cp:keywords/>
  <dcterms:created xsi:type="dcterms:W3CDTF">2026-07-19T07:23:54Z</dcterms:created>
  <dcterms:modified xsi:type="dcterms:W3CDTF">2026-07-19T07:23:54Z</dcterms:modified>
</cp:coreProperties>
</file>

<file path=docProps/custom.xml><?xml version="1.0" encoding="utf-8"?>
<Properties xmlns="http://schemas.openxmlformats.org/officeDocument/2006/custom-properties" xmlns:vt="http://schemas.openxmlformats.org/officeDocument/2006/docPropsVTypes"/>
</file>