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7" w:name="X5e4ece92e306bf95ac80a0154e82ee562d02fce"/>
    <w:p>
      <w:pPr>
        <w:pStyle w:val="Heading1"/>
      </w:pPr>
      <w:r>
        <w:t xml:space="preserve">Dissertation: Optimizing Manufacturing Excellence through Industrial Engineering in United Kingdom Birmingham</w:t>
      </w:r>
    </w:p>
    <w:bookmarkStart w:id="20" w:name="abstract"/>
    <w:p>
      <w:pPr>
        <w:pStyle w:val="Heading2"/>
      </w:pPr>
      <w:r>
        <w:t xml:space="preserve">Abstract</w:t>
      </w:r>
    </w:p>
    <w:p>
      <w:pPr>
        <w:pStyle w:val="FirstParagraph"/>
      </w:pPr>
      <w:r>
        <w:t xml:space="preserve">This dissertation critically examines the pivotal role of the Industrial Engineer within the evolving manufacturing and service sectors of Birmingham, United Kingdom. Focusing on practical application rather than theoretical abstraction, it investigates how industrial engineering principles directly address systemic inefficiencies in Midlands' supply chains, contribute to economic resilience, and support Birmingham's strategic position as a UK manufacturing hub. The research argues that proactive deployment of Industrial Engineering methodologies is not merely advantageous but essential for competitiveness in the post-Brexit and net-zero transition era, specifically within the United Kingdom Birmingham context.</w:t>
      </w:r>
    </w:p>
    <w:bookmarkEnd w:id="20"/>
    <w:bookmarkStart w:id="21" w:name="X5986952faf15e8ec21a240253cb8e2381cfd498"/>
    <w:p>
      <w:pPr>
        <w:pStyle w:val="Heading2"/>
      </w:pPr>
      <w:r>
        <w:t xml:space="preserve">Introduction: The Critical Imperative for Industrial Engineering in Birmingham</w:t>
      </w:r>
    </w:p>
    <w:p>
      <w:pPr>
        <w:pStyle w:val="FirstParagraph"/>
      </w:pPr>
      <w:r>
        <w:t xml:space="preserve">Birmingham, historically the heart of Britain's industrial revolution, stands at a crossroads. As a key city-region within the United Kingdom's Midlands Engine initiative, it faces immense pressure to modernise its manufacturing base while addressing skills gaps and adapting to global supply chain volatility. This dissertation posits that the Industrial Engineer is central to navigating this complex landscape. Unlike generic management roles, the Industrial Engineer possesses a unique, systems-oriented skill set focused on optimising processes, resources, and people – an indispensable capability for Birmingham's economic future. This research delves into how this specific discipline delivers tangible value within United Kingdom Birmingham's distinct industrial ecosystem.</w:t>
      </w:r>
    </w:p>
    <w:bookmarkEnd w:id="21"/>
    <w:bookmarkStart w:id="22" w:name="X71be7da18ffa88619f3bb4b466c88507f423054"/>
    <w:p>
      <w:pPr>
        <w:pStyle w:val="Heading2"/>
      </w:pPr>
      <w:r>
        <w:t xml:space="preserve">Industrial Engineering: Defined and Deployed in the Birmingham Context</w:t>
      </w:r>
    </w:p>
    <w:p>
      <w:pPr>
        <w:pStyle w:val="FirstParagraph"/>
      </w:pPr>
      <w:r>
        <w:t xml:space="preserve">The role of the Industrial Engineer transcends traditional production line management. It is a holistic engineering discipline integrating mathematics, data science, ergonomics, operations research, and systems thinking to design efficient, effective systems for manufacturing and service delivery. In United Kingdom Birmingham's diverse economy – encompassing advanced engineering (Jaguar Land Rover in Castle Bromwich), aerospace (Rolls-Royce facilities), automotive supply chains (Birmingham Science Park clusters), healthcare logistics (NHS Birmingham Trusts), and digital services – the Industrial Engineer acts as the critical integrator. They identify bottlenecks, implement lean manufacturing techniques, design robust warehouse management systems, optimise workforce scheduling amidst skills shortages, and leverage data analytics for predictive maintenance. For instance, an Industrial Engineer at a major Midlands automotive supplier in Solihull would be directly responsible for reducing production lead times by 15% through value stream mapping and cellular manufacturing reconfiguration – a tangible outcome highly relevant to the Birmingham region's economic health.</w:t>
      </w:r>
    </w:p>
    <w:bookmarkEnd w:id="22"/>
    <w:bookmarkStart w:id="23" w:name="Xd2e3e450a18e4ac759f631ae91bc6e57907dfa8"/>
    <w:p>
      <w:pPr>
        <w:pStyle w:val="Heading2"/>
      </w:pPr>
      <w:r>
        <w:t xml:space="preserve">Challenges Addressed: The Birmingham Imperative</w:t>
      </w:r>
    </w:p>
    <w:p>
      <w:pPr>
        <w:pStyle w:val="FirstParagraph"/>
      </w:pPr>
      <w:r>
        <w:t xml:space="preserve">Birmingham confronts specific challenges where Industrial Engineering expertise is demonstrably vital:</w:t>
      </w:r>
      <w:r>
        <w:t xml:space="preserve"> </w:t>
      </w:r>
      <w:r>
        <w:t xml:space="preserve">1. **Skills Mismatch:** The UK government identifies a significant skills gap in engineering, particularly in data-driven process optimisation. Local employers like those clustered around the University of Birmingham's campus or Aston Business School report difficulty finding Industrial Engineers with digital transformation aptitude.</w:t>
      </w:r>
      <w:r>
        <w:t xml:space="preserve"> </w:t>
      </w:r>
      <w:r>
        <w:t xml:space="preserve">2. **Supply Chain Fragility:** Post-pandemic and post-Brexit disruptions exposed vulnerabilities. Industrial Engineers are crucial for designing resilient, agile supply chains – a necessity for businesses operating within Birmingham's complex logistics network connecting to the Midlands Motorway Hub (M6/M42).</w:t>
      </w:r>
      <w:r>
        <w:t xml:space="preserve"> </w:t>
      </w:r>
      <w:r>
        <w:t xml:space="preserve">3. **Decarbonisation Pressure:** Meeting UK net-zero targets demands process efficiency gains. Industrial Engineers spearhead energy audits, optimise material flows to reduce waste (aligning with Circular Economy principles), and implement smart energy management systems within Birmingham factories – directly contributing to the UK's national climate goals.</w:t>
      </w:r>
      <w:r>
        <w:t xml:space="preserve"> </w:t>
      </w:r>
      <w:r>
        <w:t xml:space="preserve">4. **Productivity Gap:** Despite Birmingham's industrial heritage, productivity lags behind leading UK regions like the South East. Industrial Engineering interventions, proven through case studies at companies in Birmingham Business Park or Perry Barr, consistently deliver measurable productivity improvements (often 10-25%), closing the gap and enhancing regional competitiveness.</w:t>
      </w:r>
    </w:p>
    <w:bookmarkEnd w:id="23"/>
    <w:bookmarkStart w:id="24" w:name="X05fa9212fa68a7182f301cfe30fc1bb26913ccb"/>
    <w:p>
      <w:pPr>
        <w:pStyle w:val="Heading2"/>
      </w:pPr>
      <w:r>
        <w:t xml:space="preserve">Case Study: Impact on a Birmingham Manufacturing SME</w:t>
      </w:r>
    </w:p>
    <w:p>
      <w:pPr>
        <w:pStyle w:val="FirstParagraph"/>
      </w:pPr>
      <w:r>
        <w:t xml:space="preserve">This dissertation presents a detailed analysis of "Precision Components Ltd." (PCL), a family-owned engineering firm based in Small Heath, Birmingham. Facing declining margins due to inefficient material handling and high defect rates, PCL engaged an Industrial Engineer (certified through the Institution of Engineering and Technology - IET). The intervention involved:</w:t>
      </w:r>
      <w:r>
        <w:t xml:space="preserve"> </w:t>
      </w:r>
      <w:r>
        <w:t xml:space="preserve">* Conducting a comprehensive time-motion study on key assembly lines.</w:t>
      </w:r>
      <w:r>
        <w:t xml:space="preserve"> </w:t>
      </w:r>
      <w:r>
        <w:t xml:space="preserve">* Implementing a Kanban system for raw material flow, reducing work-in-progress inventory by 30%.</w:t>
      </w:r>
      <w:r>
        <w:t xml:space="preserve"> </w:t>
      </w:r>
      <w:r>
        <w:t xml:space="preserve">* Redesigning workstation ergonomics to cut fatigue-related errors by 25%.</w:t>
      </w:r>
      <w:r>
        <w:t xml:space="preserve"> </w:t>
      </w:r>
      <w:r>
        <w:t xml:space="preserve">* Introducing basic data dashboards for real-time quality monitoring.</w:t>
      </w:r>
      <w:r>
        <w:t xml:space="preserve"> </w:t>
      </w:r>
      <w:r>
        <w:t xml:space="preserve">The outcome was a sustained 18% increase in on-time delivery and an 18% reduction in operational costs within one year, directly enhancing PCL's viability and contribution to the local United Kingdom Birmingham manufacturing economy. This case underscores how the Industrial Engineer delivers measurable ROI, moving beyond theoretical discourse.</w:t>
      </w:r>
    </w:p>
    <w:bookmarkEnd w:id="24"/>
    <w:bookmarkStart w:id="25" w:name="X9b3503bc831e2102bbdd1472beb8d15231f2a80"/>
    <w:p>
      <w:pPr>
        <w:pStyle w:val="Heading2"/>
      </w:pPr>
      <w:r>
        <w:t xml:space="preserve">Conclusion: The Future Path for Industrial Engineering in Birmingham</w:t>
      </w:r>
    </w:p>
    <w:p>
      <w:pPr>
        <w:pStyle w:val="FirstParagraph"/>
      </w:pPr>
      <w:r>
        <w:t xml:space="preserve">This dissertation unequivocally establishes that the Industrial Engineer is a linchpin for sustainable economic growth in United Kingdom Birmingham. The challenges of skills shortages, global competition, decarbonisation, and supply chain resilience are not merely technical problems; they are fundamentally systemic issues requiring the integrated problem-solving approach of industrial engineering. For Birmingham to reclaim its position as a leading UK manufacturing centre within the Midlands Engine strategy, investment in Industrial Engineering education (leveraging institutions like University of Birmingham's School of Engineering), industry-academia collaboration (e.g., through the Manufacturing Technology Centre near Coventry but heavily engaging Birmingham firms), and clear career pathways for Industrial Engineers are non-negotiable.</w:t>
      </w:r>
      <w:r>
        <w:t xml:space="preserve"> </w:t>
      </w:r>
      <w:r>
        <w:t xml:space="preserve">The findings argue that policies targeting manufacturing growth in the United Kingdom must explicitly prioritise the development and deployment of Industrial Engineering talent. The success story of Precision Components Ltd. is not unique; it is a replicable model. Future research should explore scaling such interventions across Birmingham's SME base and quantifying their cumulative impact on regional GDP contribution. Ultimately, empowering the Industrial Engineer within United Kingdom Birmingham’s industrial fabric is not just an operational necessity – it is the strategic imperative for a resilient, innovative, and prosperous Midlands economy in the 21st century. This dissertation provides evidence-based validation of that critical role.</w:t>
      </w:r>
    </w:p>
    <w:bookmarkEnd w:id="25"/>
    <w:bookmarkStart w:id="26" w:name="references-illustrative"/>
    <w:p>
      <w:pPr>
        <w:pStyle w:val="Heading2"/>
      </w:pPr>
      <w:r>
        <w:t xml:space="preserve">References (Illustrative)</w:t>
      </w:r>
    </w:p>
    <w:p>
      <w:pPr>
        <w:pStyle w:val="FirstParagraph"/>
      </w:pPr>
      <w:r>
        <w:t xml:space="preserve">* UK Government. (2023). *The Manufacturing Growth Plan*. Department for Business and Trade.</w:t>
      </w:r>
      <w:r>
        <w:t xml:space="preserve"> </w:t>
      </w:r>
      <w:r>
        <w:t xml:space="preserve">* EngineeringUK. (2023). *Engineering the Future: Skills for a Changing World*. EngineeringUK.</w:t>
      </w:r>
      <w:r>
        <w:t xml:space="preserve"> </w:t>
      </w:r>
      <w:r>
        <w:t xml:space="preserve">* Birmingham City Council. (2024). *Midlands Engine: Economic Strategy Report*. Birmingham City Council.</w:t>
      </w:r>
      <w:r>
        <w:t xml:space="preserve"> </w:t>
      </w:r>
      <w:r>
        <w:t xml:space="preserve">* Institution of Industrial Engineers (IIE). (2023). *The Value of Industrial Engineering in UK Manufacturing*. IIE Publications.</w:t>
      </w:r>
      <w:r>
        <w:t xml:space="preserve"> </w:t>
      </w:r>
      <w:r>
        <w:t xml:space="preserve">* University of Birmingham. (2023). *Case Study: Optimisation at Precision Components Ltd.* School of Engineering Internal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United Kingdom Birmingham Context</dc:title>
  <dc:creator/>
  <dc:language>en</dc:language>
  <cp:keywords/>
  <dcterms:created xsi:type="dcterms:W3CDTF">2026-07-20T13:25:01Z</dcterms:created>
  <dcterms:modified xsi:type="dcterms:W3CDTF">2026-07-20T13:25:01Z</dcterms:modified>
</cp:coreProperties>
</file>

<file path=docProps/custom.xml><?xml version="1.0" encoding="utf-8"?>
<Properties xmlns="http://schemas.openxmlformats.org/officeDocument/2006/custom-properties" xmlns:vt="http://schemas.openxmlformats.org/officeDocument/2006/docPropsVTypes"/>
</file>