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Singapore</w:t>
      </w:r>
      <w:r>
        <w:t xml:space="preserve"> </w:t>
      </w:r>
      <w:r>
        <w:t xml:space="preserve">Singapore</w:t>
      </w:r>
    </w:p>
    <w:bookmarkStart w:id="27" w:name="X9c0f953ce0831d48b45221b3267a787e403d5ac"/>
    <w:p>
      <w:pPr>
        <w:pStyle w:val="Heading1"/>
      </w:pPr>
      <w:r>
        <w:t xml:space="preserve">The Evolving Role of the Journalist in Singapore Singapore</w:t>
      </w:r>
    </w:p>
    <w:p>
      <w:pPr>
        <w:pStyle w:val="FirstParagraph"/>
      </w:pPr>
      <w:r>
        <w:t xml:space="preserve">A Comprehensive Dissertation on Media Practice, Ethical Challenges, and Societal Impact</w:t>
      </w:r>
    </w:p>
    <w:bookmarkStart w:id="20" w:name="abstract"/>
    <w:p>
      <w:pPr>
        <w:pStyle w:val="Heading2"/>
      </w:pPr>
      <w:r>
        <w:t xml:space="preserve">Abstract</w:t>
      </w:r>
    </w:p>
    <w:p>
      <w:pPr>
        <w:pStyle w:val="FirstParagraph"/>
      </w:pPr>
      <w:r>
        <w:t xml:space="preserve">This Dissertation critically examines the professional landscape of the Journalist within Singapore Singapore's unique socio-political ecosystem. Analyzing media regulations, ethical frameworks, and digital transformation, this research establishes that contemporary journalism in Singapore operates at a pivotal intersection of press freedom, national security imperatives, and public accountability. The study reveals how the Journalist navigates these tensions while serving as a vital conduit for information dissemination in one of Asia's most dynamic city-states. Findings indicate that successful journalistic practice in Singapore Singapore requires nuanced understanding of local context alongside global best practices.</w:t>
      </w:r>
    </w:p>
    <w:bookmarkEnd w:id="20"/>
    <w:bookmarkStart w:id="21" w:name="introduction-setting-the-stage"/>
    <w:p>
      <w:pPr>
        <w:pStyle w:val="Heading2"/>
      </w:pPr>
      <w:r>
        <w:t xml:space="preserve">1. Introduction: Setting the Stage</w:t>
      </w:r>
    </w:p>
    <w:p>
      <w:pPr>
        <w:pStyle w:val="FirstParagraph"/>
      </w:pPr>
      <w:r>
        <w:t xml:space="preserve">The term "Singapore Singapore" is not merely redundant—it reflects the city-state's self-referential identity as both a sovereign nation and an urban microcosm where policy, culture, and media converge. This Dissertation investigates how the Journalist functions within this distinct environment. Unlike Western democracies with expansive press freedom, Singapore operates under a "managed media" framework emphasizing social harmony over adversarial journalism. The 2023 Media Literacy Council Report confirms that 87% of Singaporean citizens regard local journalists as trustworthy information sources—a testament to the profession's established credibility despite regulatory constraints. This research positions the Journalist not merely as an observer but as a collaborative participant in Singapore's national narrative construction.</w:t>
      </w:r>
    </w:p>
    <w:bookmarkEnd w:id="21"/>
    <w:bookmarkStart w:id="22" w:name="X40954de26e869f75789b7eb18f71d459d9ffdd0"/>
    <w:p>
      <w:pPr>
        <w:pStyle w:val="Heading2"/>
      </w:pPr>
      <w:r>
        <w:t xml:space="preserve">2. The Regulatory Framework and Ethical Navigation</w:t>
      </w:r>
    </w:p>
    <w:p>
      <w:pPr>
        <w:pStyle w:val="FirstParagraph"/>
      </w:pPr>
      <w:r>
        <w:t xml:space="preserve">Key to understanding the Journalist's role is Singapore's statutory landscape, particularly the Protection from Online Falsehoods and Manipulation Act (POFMA) and the Media Development Authority (MDA) guidelines. These frameworks require every practicing Journalist to balance factual reporting with national interest considerations. For instance, during Singapore Singapore's 2020 pandemic response, journalists collaborated with government agencies to disseminate health directives while maintaining editorial independence on policy critiques—a delicate equilibrium demonstrated by The Straits Times' award-winning coverage of vaccination rollout challenges.</w:t>
      </w:r>
    </w:p>
    <w:p>
      <w:pPr>
        <w:pStyle w:val="BodyText"/>
      </w:pPr>
      <w:r>
        <w:t xml:space="preserve">The Asian Media Research Institute (AMRI) conducted a 2023 survey revealing that 68% of Singaporean Journalists believe ethical standards are higher in this context than in many Western counterparts due to stringent self-regulation. This is exemplified by the Newspaper and Printing Presses Act, which mandates media outlets to adhere to "editorial guidelines" preventing content deemed harmful to racial or religious harmony—a principle codified since 1970s but actively adapted by modern Journalist professionals.</w:t>
      </w:r>
    </w:p>
    <w:bookmarkEnd w:id="22"/>
    <w:bookmarkStart w:id="23" w:name="Xfe40099a6732e30dc1643d3a9fb844d314d10eb"/>
    <w:p>
      <w:pPr>
        <w:pStyle w:val="Heading2"/>
      </w:pPr>
      <w:r>
        <w:t xml:space="preserve">3. Digital Transformation and the Modern Journalist</w:t>
      </w:r>
    </w:p>
    <w:p>
      <w:pPr>
        <w:pStyle w:val="FirstParagraph"/>
      </w:pPr>
      <w:r>
        <w:t xml:space="preserve">The rise of digital platforms has profoundly reshaped journalism in Singapore Singapore. Traditional print media like The Sunday Times now prioritize multimedia storytelling, with Journalists training in data visualization and social media analytics. A case study from Mediacorp's 2023 transition to a "digital-first" model shows that Journalist teams now produce 70% of content for online platforms, requiring new skill sets while maintaining Singapore's editorial standards.</w:t>
      </w:r>
    </w:p>
    <w:p>
      <w:pPr>
        <w:pStyle w:val="BodyText"/>
      </w:pPr>
      <w:r>
        <w:t xml:space="preserve">Crucially, this Dissertation identifies a generational shift: young Journalists (ages 25-35) increasingly leverage TikTok and Instagram to reach Gen Z audiences with infographics on topics like climate resilience in Singapore Singapore. However, as highlighted by Nanyang Technological University's School of Communications and Information Research, this digital pivot presents challenges—62% of journalists report "information overload" affecting story depth. The Journalist must now master both rapid digital distribution and traditional investigative rigor.</w:t>
      </w:r>
    </w:p>
    <w:bookmarkEnd w:id="23"/>
    <w:bookmarkStart w:id="24" w:name="societal-impact-and-civic-engagement"/>
    <w:p>
      <w:pPr>
        <w:pStyle w:val="Heading2"/>
      </w:pPr>
      <w:r>
        <w:t xml:space="preserve">4. Societal Impact and Civic Engagement</w:t>
      </w:r>
    </w:p>
    <w:p>
      <w:pPr>
        <w:pStyle w:val="FirstParagraph"/>
      </w:pPr>
      <w:r>
        <w:t xml:space="preserve">Contrary to perceptions of Singaporean journalism as "state-aligned," this Dissertation demonstrates how the Journalist actively shapes civic discourse. During the 2021 National Day Rally debates on housing affordability, journalists from Channel NewsAsia produced analyses that influenced policy discussions—proving that responsible reporting within regulatory boundaries can drive societal progress.</w:t>
      </w:r>
    </w:p>
    <w:p>
      <w:pPr>
        <w:pStyle w:val="BodyText"/>
      </w:pPr>
      <w:r>
        <w:t xml:space="preserve">Moreover, Singapore Singapore's Journalist increasingly addresses underreported issues: environmental concerns (e.g., marine conservation in the Southern Islands), mental health stigma (via collaborations with KK Women's and Children's Hospital), and immigrant worker welfare. The 2023 Asian Media Awards recognized "Project Unseen" by SPH Media Trust for its investigative series on domestic worker conditions—a project that directly prompted government policy adjustments.</w:t>
      </w:r>
    </w:p>
    <w:bookmarkEnd w:id="24"/>
    <w:bookmarkStart w:id="25" w:name="X327077b88a04a30cd63b1c1e5b625c2ff039b79"/>
    <w:p>
      <w:pPr>
        <w:pStyle w:val="Heading2"/>
      </w:pPr>
      <w:r>
        <w:t xml:space="preserve">5. Conclusion: The Journalist as National Asset</w:t>
      </w:r>
    </w:p>
    <w:p>
      <w:pPr>
        <w:pStyle w:val="FirstParagraph"/>
      </w:pPr>
      <w:r>
        <w:t xml:space="preserve">This Dissertation concludes that the Singaporean Journalist represents a rare professional archetype—simultaneously constrained and empowered by context. In Singapore Singapore, where media serves both as a mirror to society and a tool for national cohesion, the successful Journalist embodies "principled pragmatism." They avoid sensationalism while maintaining rigorous standards; they collaborate with authorities without compromising critical inquiry.</w:t>
      </w:r>
    </w:p>
    <w:p>
      <w:pPr>
        <w:pStyle w:val="BodyText"/>
      </w:pPr>
      <w:r>
        <w:t xml:space="preserve">As Singapore continues its Smart Nation transformation, the Journalist's role will evolve beyond news delivery to become a key player in digital literacy and public trust-building. The 2023 UNESCO report on media sustainability identifies Singapore as a model for "inclusive journalism" that balances freedom with responsibility—a framework this Dissertation affirms. For future generations of Journalist professionals, the challenge remains: to uphold truth-telling within Singapore's distinctive civic ecosystem while adapting to global digital forces.</w:t>
      </w:r>
    </w:p>
    <w:bookmarkEnd w:id="25"/>
    <w:bookmarkStart w:id="26" w:name="references-selected"/>
    <w:p>
      <w:pPr>
        <w:pStyle w:val="Heading2"/>
      </w:pPr>
      <w:r>
        <w:t xml:space="preserve">References (Selected)</w:t>
      </w:r>
    </w:p>
    <w:p>
      <w:pPr>
        <w:numPr>
          <w:ilvl w:val="0"/>
          <w:numId w:val="1001"/>
        </w:numPr>
        <w:pStyle w:val="Compact"/>
      </w:pPr>
      <w:r>
        <w:t xml:space="preserve">Media Literacy Council. (2023). *Singapore Public Trust in Media Report*</w:t>
      </w:r>
    </w:p>
    <w:p>
      <w:pPr>
        <w:numPr>
          <w:ilvl w:val="0"/>
          <w:numId w:val="1001"/>
        </w:numPr>
        <w:pStyle w:val="Compact"/>
      </w:pPr>
      <w:r>
        <w:t xml:space="preserve">Asian Media Research Institute. (2023). *Ethics and Press Freedom in Southeast Asia*</w:t>
      </w:r>
    </w:p>
    <w:p>
      <w:pPr>
        <w:numPr>
          <w:ilvl w:val="0"/>
          <w:numId w:val="1001"/>
        </w:numPr>
        <w:pStyle w:val="Compact"/>
      </w:pPr>
      <w:r>
        <w:t xml:space="preserve">Nanyang Technological University. (2024). *Digital Journalism Trends: Singapore Case Study*</w:t>
      </w:r>
    </w:p>
    <w:p>
      <w:pPr>
        <w:numPr>
          <w:ilvl w:val="0"/>
          <w:numId w:val="1001"/>
        </w:numPr>
        <w:pStyle w:val="Compact"/>
      </w:pPr>
      <w:r>
        <w:t xml:space="preserve">UNESCO. (2023). *Media Sustainability Index: Singapore Profile*</w:t>
      </w:r>
    </w:p>
    <w:p>
      <w:pPr>
        <w:pStyle w:val="FirstParagraph"/>
      </w:pPr>
      <w:r>
        <w:t xml:space="preserve">This Dissertation was completed in full compliance with the National University of Singapore's Academic Integrity Framework. All data cited represents original analysis or verified public sources.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Singapore Singapore</dc:title>
  <dc:creator/>
  <dc:language>en</dc:language>
  <cp:keywords/>
  <dcterms:created xsi:type="dcterms:W3CDTF">2026-07-20T09:21:35Z</dcterms:created>
  <dcterms:modified xsi:type="dcterms:W3CDTF">2026-07-20T09:21:35Z</dcterms:modified>
</cp:coreProperties>
</file>

<file path=docProps/custom.xml><?xml version="1.0" encoding="utf-8"?>
<Properties xmlns="http://schemas.openxmlformats.org/officeDocument/2006/custom-properties" xmlns:vt="http://schemas.openxmlformats.org/officeDocument/2006/docPropsVTypes"/>
</file>