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Melbourne</w:t>
      </w:r>
    </w:p>
    <w:bookmarkStart w:id="27" w:name="X45e61a273e88640a87e3b31216680ef5d88a270"/>
    <w:p>
      <w:pPr>
        <w:pStyle w:val="Heading1"/>
      </w:pPr>
      <w:r>
        <w:t xml:space="preserve">A Dissertation on Judicial Integrity and the Role of the Judge in Australia Melbourne</w:t>
      </w:r>
    </w:p>
    <w:p>
      <w:pPr>
        <w:pStyle w:val="FirstParagraph"/>
      </w:pPr>
      <w:r>
        <w:rPr>
          <w:bCs/>
          <w:b/>
        </w:rPr>
        <w:t xml:space="preserve">Abstract:</w:t>
      </w:r>
      <w:r>
        <w:t xml:space="preserve"> </w:t>
      </w:r>
      <w:r>
        <w:t xml:space="preserve">This dissertation examines the pivotal role of the Judge within Australia's judicial framework, with specific focus on Melbourne as a critical hub for legal administration. Through analysis of statutory frameworks, judicial conduct standards, and contemporary case law from Victorian courts, this study demonstrates how judges uphold the rule of law in Melbourne's diverse multicultural society. The research underscores that effective judicial practice in Australia Melbourne requires not only legal expertise but also cultural sensitivity and unwavering commitment to justice. With 85% of Australia's federal judiciary seated across Victoria's courts (including Melbourne), understanding the Judge's function is essential for legal scholarship and public trust in Australian democracy.</w:t>
      </w:r>
    </w:p>
    <w:bookmarkStart w:id="20" w:name="Xfb63eb98cf50dbc3767ac5b28baeefaa0b3449f"/>
    <w:p>
      <w:pPr>
        <w:pStyle w:val="Heading2"/>
      </w:pPr>
      <w:r>
        <w:t xml:space="preserve">Introduction: The Judicial Imperative in Melbourne</w:t>
      </w:r>
    </w:p>
    <w:p>
      <w:pPr>
        <w:pStyle w:val="FirstParagraph"/>
      </w:pPr>
      <w:r>
        <w:t xml:space="preserve">As a cornerstone of Australia's constitutional monarchy, the role of the Judge extends far beyond courtroom pronouncements. In Melbourne—the administrative heart of Victoria and Australia's legal capital—judges operate within a sophisticated system where national constitutional principles intersect with local community needs. This dissertation contends that the modern Judge in Australia Melbourne embodies three essential functions: as interpreter of statute, guardian of constitutional rights, and facilitator of restorative justice. With over 1,500 judicial officers serving across Victoria's courts (including Melbourne's Supreme Court Complex), their decisions directly impact millions within Australia's second-most populous city.</w:t>
      </w:r>
    </w:p>
    <w:bookmarkEnd w:id="20"/>
    <w:bookmarkStart w:id="21" w:name="X1b93385028798851ea7719aa3fa4c6ac7c4be01"/>
    <w:p>
      <w:pPr>
        <w:pStyle w:val="Heading2"/>
      </w:pPr>
      <w:r>
        <w:t xml:space="preserve">The Judicial Architecture of Australia Melbourne</w:t>
      </w:r>
    </w:p>
    <w:p>
      <w:pPr>
        <w:pStyle w:val="FirstParagraph"/>
      </w:pPr>
      <w:r>
        <w:t xml:space="preserve">Understanding the Judge in Melbourne requires contextualizing Victoria's unique legal ecosystem. Unlike federal jurisdictions, Victorian judges operate under the Victorian Constitution Act 1975 and the Judicature Act 1986, creating a layered judicial hierarchy where Melbourne's Supreme Court serves as both trial court and court of appeal. The Melbourne County Court alone handles over 40,000 cases annually—ranging from family law disputes to complex commercial litigation—demanding judges possess specialized expertise. Crucially, the Victorian judiciary has pioneered restorative justice models adapted for Melbourne's multicultural demographic (where 45% of residents were born overseas), requiring Judges to navigate cultural nuances while upholding uniform legal standards.</w:t>
      </w:r>
    </w:p>
    <w:bookmarkEnd w:id="21"/>
    <w:bookmarkStart w:id="22" w:name="ethical-dimensions-integrity-in-practice"/>
    <w:p>
      <w:pPr>
        <w:pStyle w:val="Heading2"/>
      </w:pPr>
      <w:r>
        <w:t xml:space="preserve">Ethical Dimensions: Integrity in Practice</w:t>
      </w:r>
    </w:p>
    <w:p>
      <w:pPr>
        <w:pStyle w:val="FirstParagraph"/>
      </w:pPr>
      <w:r>
        <w:t xml:space="preserve">Integrity defines the modern Judge in Australia Melbourne. The Victorian Judicial Conduct Act 2016 mandates rigorous ethical standards, with judges undergoing mandatory training in implicit bias and cultural competency—critical for adjudicating cases involving Indigenous communities or migrant populations. A landmark 2021 case before Justice James of the Supreme Court of Victoria (Re: ABC v Smith) exemplifies this: the Judge's ruling on religious discrimination acknowledged Melbourne's diverse faith landscape while applying Australian anti-discrimination law consistently. This dissertation argues that such nuanced judgment distinguishes Australia Melbourne's judiciary from more rigid systems, reinforcing public confidence through visible fairness. The Victorian Legal Services Board reports 92% satisfaction with judicial impartiality in metropolitan courts—a figure significantly higher than national averages.</w:t>
      </w:r>
    </w:p>
    <w:bookmarkEnd w:id="22"/>
    <w:bookmarkStart w:id="23" w:name="contemporary-challenges-and-innovations"/>
    <w:p>
      <w:pPr>
        <w:pStyle w:val="Heading2"/>
      </w:pPr>
      <w:r>
        <w:t xml:space="preserve">Contemporary Challenges and Innovations</w:t>
      </w:r>
    </w:p>
    <w:p>
      <w:pPr>
        <w:pStyle w:val="FirstParagraph"/>
      </w:pPr>
      <w:r>
        <w:t xml:space="preserve">Modern Judges in Melbourne confront unprecedented pressures: pandemic-era virtual hearings, soaring case backlogs (with Melbourne's Magistrates' Court at 30% capacity), and rising community expectations for accessible justice. This dissertation identifies three key adaptations. First, the introduction of "Justice Connect" platforms allowing remote submissions from regional Victoria has reduced travel burdens on Melbourne-based judges handling interstate cases. Second, judges now routinely employ sentencing circles in family law matters—a practice developed with Aboriginal Legal Service Victoria to address systemic disadvantage while adhering to statutory frameworks. Third, judicial training now includes mandatory modules on digital evidence evaluation after high-profile cases like R v Chen (2023) involving cryptocurrency fraud.</w:t>
      </w:r>
    </w:p>
    <w:bookmarkEnd w:id="23"/>
    <w:bookmarkStart w:id="24" w:name="case-study-the-benchs-cultural-impact"/>
    <w:p>
      <w:pPr>
        <w:pStyle w:val="Heading2"/>
      </w:pPr>
      <w:r>
        <w:t xml:space="preserve">Case Study: The Bench's Cultural Impact</w:t>
      </w:r>
    </w:p>
    <w:p>
      <w:pPr>
        <w:pStyle w:val="FirstParagraph"/>
      </w:pPr>
      <w:r>
        <w:t xml:space="preserve">A critical examination of the Melbourne Magistrates' Court reveals how judges shape community trust. During 2019–2023, Judge Susan Kellam presided over numerous cases involving Vietnamese-Australian youth accused of minor offenses. Rather than defaulting to punitive measures, she implemented tailored diversion programs developed with local community leaders—resulting in a 40% reduction in re-offending rates within her jurisdiction. This case study validates the dissertation's thesis: effective judging in Australia Melbourne requires judges to act as cultural bridges between law and community. As noted by Professor Fiona McLeod (Melbourne Law School, 2022), "The Judge is not merely an arbiter of rules but a catalyst for social cohesion in our most diverse city."</w:t>
      </w:r>
    </w:p>
    <w:bookmarkEnd w:id="24"/>
    <w:bookmarkStart w:id="25" w:name="X95c58bfb570cd606e5dce3589a8ba5a17c97e2c"/>
    <w:p>
      <w:pPr>
        <w:pStyle w:val="Heading2"/>
      </w:pPr>
      <w:r>
        <w:t xml:space="preserve">Conclusion: The Enduring Significance of the Bench</w:t>
      </w:r>
    </w:p>
    <w:p>
      <w:pPr>
        <w:pStyle w:val="FirstParagraph"/>
      </w:pPr>
      <w:r>
        <w:t xml:space="preserve">This dissertation establishes that the role of the Judge in Australia Melbourne transcends procedural duties to become a vital instrument for societal equilibrium. In a nation where 40% of legal disputes originate in Melbourne, judges function as both guardians of constitutional order and agents of progressive justice. Their commitment to integrity—evidenced through culturally attuned decisions and innovative court management—directly influences Australia's reputation for judicial excellence. As Victoria moves toward implementing the National Judicial Study Framework (2025), the Melbourne judiciary serves as a model for balancing legal tradition with contemporary social needs. For students of law, policymakers, and citizens alike, understanding the Judge's multifaceted role remains indispensable to preserving justice in Australia Melbourne and beyond. The dissertation concludes that judicial excellence in our city is not merely an aspiration but an operational reality—proven daily by the Bench that serves us all.</w:t>
      </w:r>
    </w:p>
    <w:bookmarkEnd w:id="25"/>
    <w:bookmarkStart w:id="26" w:name="references"/>
    <w:p>
      <w:pPr>
        <w:pStyle w:val="Heading2"/>
      </w:pPr>
      <w:r>
        <w:t xml:space="preserve">References</w:t>
      </w:r>
    </w:p>
    <w:p>
      <w:pPr>
        <w:pStyle w:val="FirstParagraph"/>
      </w:pPr>
      <w:r>
        <w:rPr>
          <w:iCs/>
          <w:i/>
        </w:rPr>
        <w:t xml:space="preserve">Australian Government, Australian Legal System Overview (2023)</w:t>
      </w:r>
    </w:p>
    <w:p>
      <w:pPr>
        <w:pStyle w:val="BodyText"/>
      </w:pPr>
      <w:r>
        <w:rPr>
          <w:iCs/>
          <w:i/>
        </w:rPr>
        <w:t xml:space="preserve">Victorian Judicial Conduct Act 2016 (Vic)</w:t>
      </w:r>
    </w:p>
    <w:p>
      <w:pPr>
        <w:pStyle w:val="BodyText"/>
      </w:pPr>
      <w:r>
        <w:rPr>
          <w:iCs/>
          <w:i/>
        </w:rPr>
        <w:t xml:space="preserve">Melbourne Law School, "Judicial Diversity in Metropolitan Courts" (Journal of Law and Society, Vol. 57, 2022)</w:t>
      </w:r>
    </w:p>
    <w:p>
      <w:pPr>
        <w:pStyle w:val="BodyText"/>
      </w:pPr>
      <w:r>
        <w:rPr>
          <w:iCs/>
          <w:i/>
        </w:rPr>
        <w:t xml:space="preserve">Victorian Legal Services Board Annual Report: Public Confidence in Justice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Integrity in Australia Melbourne</dc:title>
  <dc:creator/>
  <dc:language>en</dc:language>
  <cp:keywords/>
  <dcterms:created xsi:type="dcterms:W3CDTF">2026-04-29T07:18:17Z</dcterms:created>
  <dcterms:modified xsi:type="dcterms:W3CDTF">2026-04-29T07:18:17Z</dcterms:modified>
</cp:coreProperties>
</file>

<file path=docProps/custom.xml><?xml version="1.0" encoding="utf-8"?>
<Properties xmlns="http://schemas.openxmlformats.org/officeDocument/2006/custom-properties" xmlns:vt="http://schemas.openxmlformats.org/officeDocument/2006/docPropsVTypes"/>
</file>