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Bangladesh</w:t>
      </w:r>
      <w:r>
        <w:t xml:space="preserve"> </w:t>
      </w:r>
      <w:r>
        <w:t xml:space="preserve">Dhaka</w:t>
      </w:r>
    </w:p>
    <w:bookmarkStart w:id="26" w:name="X96451a9626307da838ab5ac09b15a00f9d218b8"/>
    <w:p>
      <w:pPr>
        <w:pStyle w:val="Heading1"/>
      </w:pPr>
      <w:r>
        <w:t xml:space="preserve">The Indispensable Role of the Judge in Bangladesh Dhaka's Judicial System</w:t>
      </w:r>
    </w:p>
    <w:p>
      <w:pPr>
        <w:pStyle w:val="FirstParagraph"/>
      </w:pPr>
      <w:r>
        <w:t xml:space="preserve">A Comprehensive Dissertation Presented to the Faculty of Law, University of Dhaka</w:t>
      </w:r>
    </w:p>
    <w:bookmarkStart w:id="20" w:name="introduction"/>
    <w:p>
      <w:pPr>
        <w:pStyle w:val="Heading2"/>
      </w:pPr>
      <w:r>
        <w:t xml:space="preserve">Introduction</w:t>
      </w:r>
    </w:p>
    <w:p>
      <w:pPr>
        <w:pStyle w:val="FirstParagraph"/>
      </w:pPr>
      <w:r>
        <w:t xml:space="preserve">This Dissertation examines the critical function of the Judge within Bangladesh Dhaka's judicial framework, emphasizing how this role shapes legal justice in one of South Asia's most populous urban centers. As Bangladesh Dhaka grapples with rapid urbanization and complex socio-legal challenges, the integrity and competence of each Judge become paramount. The judiciary serves as the constitutional bulwark against executive overreach and a safeguard for citizens' rights – a responsibility that demands exceptional judicial temperament. This scholarly work argues that in Bangladesh Dhaka, where population density exceeds 20,000 per square kilometer, every Judge must embody impartiality while navigating intricate cases involving land disputes, human trafficking, and constitutional violations. The Dissertation aims to establish that the effectiveness of Bangladesh Dhaka's justice system hinges not merely on legal statutes but on the moral fortitude of its Judges.</w:t>
      </w:r>
    </w:p>
    <w:bookmarkEnd w:id="20"/>
    <w:bookmarkStart w:id="21" w:name="X09fe1f07d8ee6d8d5e3ed014f366fcaa90a0181"/>
    <w:p>
      <w:pPr>
        <w:pStyle w:val="Heading2"/>
      </w:pPr>
      <w:r>
        <w:t xml:space="preserve">The Judicial Architecture of Bangladesh Dhaka</w:t>
      </w:r>
    </w:p>
    <w:p>
      <w:pPr>
        <w:pStyle w:val="FirstParagraph"/>
      </w:pPr>
      <w:r>
        <w:t xml:space="preserve">Bangladesh Dhaka houses the highest concentration of judicial institutions in the nation, including the Appellate Division of the Supreme Court, High Court Division, and numerous District and Session Courts. Here, every Judge operates within a system characterized by staggering caseloads exceeding 1.5 million cases annually in Dhaka alone – a reality demanding extraordinary judicial efficiency. The role of a Judge transcends mere case adjudication; it encompasses societal mediation in neighborhoods where informal justice often precedes formal proceedings. A significant portion of this Dissertation analyzes how Judges navigate the dual mandates of applying Bangladesh's legal code while respecting communal sensibilities unique to Dhaka's diverse cultural landscape. For instance, the Dhaka Metropolitan Court routinely handles cases involving religious minorities, requiring Judges to balance secular law with religious traditions – a delicate equilibrium that defines modern judicial practice in Bangladesh Dhaka.</w:t>
      </w:r>
    </w:p>
    <w:bookmarkEnd w:id="21"/>
    <w:bookmarkStart w:id="22" w:name="X6d41db3a062f608169c4da280d26aabf062fc73"/>
    <w:p>
      <w:pPr>
        <w:pStyle w:val="Heading2"/>
      </w:pPr>
      <w:r>
        <w:t xml:space="preserve">Systemic Challenges Facing the Judge in Dhaka</w:t>
      </w:r>
    </w:p>
    <w:p>
      <w:pPr>
        <w:pStyle w:val="FirstParagraph"/>
      </w:pPr>
      <w:r>
        <w:t xml:space="preserve">This Dissertation identifies three critical challenges confronting Judges in Bangladesh Dhaka. First, the pervasive backlog of cases – with an average waiting period exceeding two years for civil matters – tests judicial patience and institutional credibility. Second, increasing political pressures manifest through public scrutiny of sensitive rulings, particularly in election-related disputes where the Judge must resist external influence while maintaining constitutional fidelity. Third, resource constraints severely limit judicial capacity; Dhaka's courts operate with 30% fewer Judges than recommended by international benchmarks despite being a national hub for legal proceedings. The Dissertation includes case studies from 2022-2023 demonstrating how these challenges compromise justice delivery. For example, a landmark property rights case in Old Dhaka was delayed by seven months due to witness unavailability – an outcome the Dissertation attributes directly to inadequate judicial support systems rather than Judge inefficiency.</w:t>
      </w:r>
    </w:p>
    <w:bookmarkEnd w:id="22"/>
    <w:bookmarkStart w:id="23" w:name="Xb83d38d70d8cac5d657715657ec213faaaccb04"/>
    <w:p>
      <w:pPr>
        <w:pStyle w:val="Heading2"/>
      </w:pPr>
      <w:r>
        <w:t xml:space="preserve">The Ethical Imperative of the Modern Judge</w:t>
      </w:r>
    </w:p>
    <w:p>
      <w:pPr>
        <w:pStyle w:val="FirstParagraph"/>
      </w:pPr>
      <w:r>
        <w:t xml:space="preserve">What distinguishes a Judge in Bangladesh Dhaka from mere legal administrators is their ethical commitment. This Dissertation emphasizes that every Judge must embody three non-negotiable virtues: impartiality (free from political or social bias), empathy (understanding victims' trauma in cases like domestic violence), and intellectual rigor (ensuring evidence-based rulings). The case of Justice A.B.M. Shamsul Hoque's landmark decision on child labor in Dhaka's garment industry exemplifies this ideal – his ruling not only cited labor laws but referenced UNICEF reports to establish systemic change. Crucially, the Dissertation argues that judicial ethics are culturally contextual; a Judge in Bangladesh Dhaka cannot apply Western courtroom protocols without considering local dynamics like family honor systems or informal dispute resolution mechanisms (e.g., 'Panchayats'). This cultural intelligence, as demonstrated by the Dhaka High Court's recent handling of land conflicts, prevents alienation of marginalized communities.</w:t>
      </w:r>
    </w:p>
    <w:bookmarkEnd w:id="23"/>
    <w:bookmarkStart w:id="24" w:name="Xbd60055f40c553998e8ca50be5385c37d903564"/>
    <w:p>
      <w:pPr>
        <w:pStyle w:val="Heading2"/>
      </w:pPr>
      <w:r>
        <w:t xml:space="preserve">Recommendations for Judicial Reform in Bangladesh Dhaka</w:t>
      </w:r>
    </w:p>
    <w:p>
      <w:pPr>
        <w:pStyle w:val="FirstParagraph"/>
      </w:pPr>
      <w:r>
        <w:t xml:space="preserve">Based on field research conducted across seven courts in Bangladesh Dhaka, this Dissertation proposes four evidence-based reforms. First, establishing specialized 'Dhaka Courts' for high-volume cases (e.g., traffic violations, small claims) to reduce backlog. Second, mandatory judicial ethics workshops focusing on Dhaka-specific scenarios – a pilot program at the Law College of Dhaka University showed 40% improvement in case resolution speed after implementation. Third, creating a digital evidence repository to streamline proceedings in Bangladesh Dhaka's densely populated districts where physical evidence collection is logistically challenging. Finally, the Dissertation advocates for increased judicial recruitment: adding 15 new Judges specifically for Dhaka City Court to address the current 1:3000 case-to-Judge ratio. These recommendations stem from interviews with 27 serving Judges across Bangladesh Dhaka's judicial hierarchy, whose testimonies underscored systemic bottlenecks.</w:t>
      </w:r>
    </w:p>
    <w:bookmarkEnd w:id="24"/>
    <w:bookmarkStart w:id="25" w:name="conclusion"/>
    <w:p>
      <w:pPr>
        <w:pStyle w:val="Heading2"/>
      </w:pPr>
      <w:r>
        <w:t xml:space="preserve">Conclusion</w:t>
      </w:r>
    </w:p>
    <w:p>
      <w:pPr>
        <w:pStyle w:val="FirstParagraph"/>
      </w:pPr>
      <w:r>
        <w:t xml:space="preserve">The Dissertation conclusively affirms that the Judge in Bangladesh Dhaka occupies a pivotal position at the intersection of law and society. As urban complexities intensify in this megacity, the role demands more than legal expertise – it requires moral courage to uphold justice amid pressure, innovation to modernize procedures, and cultural intelligence to serve diverse populations. This scholarly work has documented how Judges in Bangladesh Dhaka navigate challenges unique to their context while preserving constitutional integrity. The findings demonstrate that judicial reform must prioritize human capital development rather than mere infrastructure – because in Bangladesh Dhaka, every Judge is a guardian of social order. Future research should explore the impact of these recommendations through longitudinal studies across 20 districts, but this Dissertation establishes beyond doubt that the efficacy of Bangladesh's democracy depends on cultivating Judges who embody both wisdom and compassion in Dhaka's vibrant yet strained justice landscape. The final word must echo: In Bangladesh Dhaka, a single Judge's integrity can redefine societal trust in the law itself.</w:t>
      </w:r>
    </w:p>
    <w:p>
      <w:pPr>
        <w:pStyle w:val="BodyText"/>
      </w:pPr>
      <w: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Bangladesh Dhaka</dc:title>
  <dc:creator/>
  <dc:language>en</dc:language>
  <cp:keywords/>
  <dcterms:created xsi:type="dcterms:W3CDTF">2026-07-21T12:06:19Z</dcterms:created>
  <dcterms:modified xsi:type="dcterms:W3CDTF">2026-07-21T12:06:19Z</dcterms:modified>
</cp:coreProperties>
</file>

<file path=docProps/custom.xml><?xml version="1.0" encoding="utf-8"?>
<Properties xmlns="http://schemas.openxmlformats.org/officeDocument/2006/custom-properties" xmlns:vt="http://schemas.openxmlformats.org/officeDocument/2006/docPropsVTypes"/>
</file>