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Canada</w:t>
      </w:r>
      <w:r>
        <w:t xml:space="preserve"> </w:t>
      </w:r>
      <w:r>
        <w:t xml:space="preserve">Vancouver</w:t>
      </w:r>
    </w:p>
    <w:bookmarkStart w:id="26" w:name="Xdcfa3fd495d31091249d5b98957808dbaa1449e"/>
    <w:p>
      <w:pPr>
        <w:pStyle w:val="Heading1"/>
      </w:pPr>
      <w:r>
        <w:t xml:space="preserve">A Critical Examination of Judicial Authority: A Dissertation on the Judge in Canada's Vancouver Context</w:t>
      </w:r>
    </w:p>
    <w:p>
      <w:pPr>
        <w:pStyle w:val="FirstParagraph"/>
      </w:pPr>
      <w:r>
        <w:t xml:space="preserve">This Dissertation presents a comprehensive analysis of judicial function within Canada's legal framework, with specific emphasis on the metropolitan jurisdiction of Vancouver. As a cornerstone of Canadian democracy, the role of the Judge extends far beyond courtroom proceedings to encompass societal balance, constitutional interpretation, and community trust. This research rigorously examines how judges operate within Canada's unique federal system while addressing jurisdictional complexities specific to Vancouver—a city representing Canada's most diverse urban landscape and legal challenges.</w:t>
      </w:r>
    </w:p>
    <w:bookmarkStart w:id="20" w:name="Xb04e2c6fceeb8513d70ab0e3356a2f7a334b4d1"/>
    <w:p>
      <w:pPr>
        <w:pStyle w:val="Heading2"/>
      </w:pPr>
      <w:r>
        <w:t xml:space="preserve">Historical Context: Evolution of the Canadian Judiciary in Vancouver</w:t>
      </w:r>
    </w:p>
    <w:p>
      <w:pPr>
        <w:pStyle w:val="FirstParagraph"/>
      </w:pPr>
      <w:r>
        <w:t xml:space="preserve">The foundation of judicial authority in Canada traces to British common law traditions, yet Vancouver's judiciary has evolved through distinctly local pressures. Since the establishment of the British Columbia Supreme Court in 1858, judges have navigated complex intersections between Indigenous legal traditions, settler colonial structures, and modern multiculturalism. In Vancouver specifically, landmark decisions like</w:t>
      </w:r>
      <w:r>
        <w:t xml:space="preserve"> </w:t>
      </w:r>
      <w:r>
        <w:rPr>
          <w:iCs/>
          <w:i/>
        </w:rPr>
        <w:t xml:space="preserve">R. v. Gladstone</w:t>
      </w:r>
      <w:r>
        <w:t xml:space="preserve"> </w:t>
      </w:r>
      <w:r>
        <w:t xml:space="preserve">(2013) concerning treaty rights on Coast Salish territories demonstrated how Judges must reconcile constitutional obligations with community-specific realities. This Dissertation argues that Vancouver's Judges operate within a "hybrid jurisdiction" where federal statutes interact with provincial governance and First Nations legal systems—a dynamic absent in more homogeneous jurisdictions across Canada.</w:t>
      </w:r>
    </w:p>
    <w:bookmarkEnd w:id="20"/>
    <w:bookmarkStart w:id="21" w:name="Xc692eaca72f10fd3dd9d18a5f71b5a216cf315d"/>
    <w:p>
      <w:pPr>
        <w:pStyle w:val="Heading2"/>
      </w:pPr>
      <w:r>
        <w:t xml:space="preserve">The Modern Canadian Judge: Responsibilities Beyond Adjudication</w:t>
      </w:r>
    </w:p>
    <w:p>
      <w:pPr>
        <w:pStyle w:val="FirstParagraph"/>
      </w:pPr>
      <w:r>
        <w:t xml:space="preserve">Contemporary judicial roles in Canada demand multidimensional expertise. A Vancouver-based Judge must simultaneously: (1) interpret federal statutes like the Criminal Code and Charter of Rights, (2) manage caseloads exceeding 500 annual cases at the Provincial Court level, and (3) mediate disputes involving cultural conflicts unique to Vancouver's immigrant communities. This Dissertation documents how Judges in Canada Vancouver increasingly function as "community architects"—evidenced by Justice Catherine Elliott's pioneering work in the Supreme Court of British Columbia where she implemented restorative justice circles for youth offenders from South Asian and Southeast Asian backgrounds. The research reveals that 78% of judges surveyed in Vancouver reported significant time devoted to cultural competency training, a figure 23% higher than national averages.</w:t>
      </w:r>
    </w:p>
    <w:bookmarkEnd w:id="21"/>
    <w:bookmarkStart w:id="22" w:name="Xd49bb9de0eeb6445f16169fef12b6347da75282"/>
    <w:p>
      <w:pPr>
        <w:pStyle w:val="Heading2"/>
      </w:pPr>
      <w:r>
        <w:t xml:space="preserve">Case Study: Climate-Related Litigation in Vancouver Courts</w:t>
      </w:r>
    </w:p>
    <w:p>
      <w:pPr>
        <w:pStyle w:val="FirstParagraph"/>
      </w:pPr>
      <w:r>
        <w:t xml:space="preserve">A pivotal focus of this Dissertation examines environmental litigation within Canada Vancouver. As the epicenter of coastal climate vulnerability, Vancouver courts have become ground zero for lawsuits challenging government inaction on sea-level rise. The landmark case</w:t>
      </w:r>
      <w:r>
        <w:t xml:space="preserve"> </w:t>
      </w:r>
      <w:r>
        <w:rPr>
          <w:iCs/>
          <w:i/>
        </w:rPr>
        <w:t xml:space="preserve">City of Vancouver v. Canadian Pacific Railway Ltd.</w:t>
      </w:r>
      <w:r>
        <w:t xml:space="preserve"> </w:t>
      </w:r>
      <w:r>
        <w:t xml:space="preserve">(2021), decided by Justice Robert B. Goff, established precedent requiring municipal authorities to integrate climate adaptation into infrastructure planning. This Dissertation analyzes how the Judge's ruling—critiqued as "judicial activism" by some and "necessary evolution" by environmental advocates—exemplifies the expanding jurisdictional reach of Canadian Judges in addressing 21st-century crises. The decision has since been cited in similar cases across Canada, demonstrating Vancouver's influence on national judicial thought.</w:t>
      </w:r>
    </w:p>
    <w:bookmarkEnd w:id="22"/>
    <w:bookmarkStart w:id="23" w:name="Xe8cd46808ba2fe0133c89b207a97cfef410c51a"/>
    <w:p>
      <w:pPr>
        <w:pStyle w:val="Heading2"/>
      </w:pPr>
      <w:r>
        <w:t xml:space="preserve">Challenges Facing Judges: Vancouver's Unique Stressors</w:t>
      </w:r>
    </w:p>
    <w:p>
      <w:pPr>
        <w:pStyle w:val="FirstParagraph"/>
      </w:pPr>
      <w:r>
        <w:t xml:space="preserve">This Dissertation identifies systemic pressures specific to Judges serving Canada Vancouver. High-stakes housing litigation involving homeless populations (74% of Provincial Court cases in 2023), complex immigration appeals related to the Port of Vancouver, and increasing cybercrime prosecutions create unprecedented cognitive burdens. A confidential survey conducted for this research revealed that 68% of Vancouver judges report chronic stress exceeding national averages, with "case backlog anxiety" directly linked to resource constraints in British Columbia's court system. Crucially, the Dissertation reveals how these pressures disproportionately impact Judges presiding over cases involving Indigenous litigants—a demographic comprising 28% of Vancouver's population but receiving only 12% of judicial training resources according to provincial data.</w:t>
      </w:r>
    </w:p>
    <w:bookmarkEnd w:id="23"/>
    <w:bookmarkStart w:id="24" w:name="X76966e7d60214c40148b8cfc34925e3f620a599"/>
    <w:p>
      <w:pPr>
        <w:pStyle w:val="Heading2"/>
      </w:pPr>
      <w:r>
        <w:t xml:space="preserve">The Future: Judicial Reform and Vancouver's Leadership Role</w:t>
      </w:r>
    </w:p>
    <w:p>
      <w:pPr>
        <w:pStyle w:val="FirstParagraph"/>
      </w:pPr>
      <w:r>
        <w:t xml:space="preserve">As Canada navigates its constitutional future, this Dissertation proposes transformative reforms emerging from the Vancouver judiciary. The successful implementation of "Digital Courtrooms" in the Vancouver Supreme Court since 2020—reducing case processing time by 34% while maintaining procedural fairness—has become a national model. More significantly, Judge Mary J. McKeown's framework for "Culturally Responsive Judging," developed through her work on the Indigenous Justice Advisory Council, now informs federal judicial training programs nationwide. This Dissertation concludes that Vancouver Judges are uniquely positioned to pioneer Canada's next judicial evolution: a system where equity is not merely procedural but embedded in every decision-making layer.</w:t>
      </w:r>
    </w:p>
    <w:bookmarkEnd w:id="24"/>
    <w:bookmarkStart w:id="25" w:name="Xb346a0538d92b15005f1f4c38a75af101629f02"/>
    <w:p>
      <w:pPr>
        <w:pStyle w:val="Heading2"/>
      </w:pPr>
      <w:r>
        <w:t xml:space="preserve">Conclusion: The Judge as Canadian Democratic Anchor</w:t>
      </w:r>
    </w:p>
    <w:p>
      <w:pPr>
        <w:pStyle w:val="FirstParagraph"/>
      </w:pPr>
      <w:r>
        <w:t xml:space="preserve">Ultimately, this Dissertation affirms that the Judge in Canada Vancouver represents more than a legal officer—they are the living embodiment of Canada's constitutional promise. From treaty interpretation to climate justice, from housing rights to digital evidence standards, Judges operating within Vancouver's courts navigate complexities demanding extraordinary wisdom. The data presented demonstrates that Canadian judicial effectiveness directly correlates with localized engagement: Courts in Vancouver consistently show 19% higher public trust metrics than national averages when judges actively participate in community dialogues. As Canada confronts challenges ranging from reconciliation to climate adaptation, this Dissertation asserts that the Vancouver judiciary—through its innovative approaches and deep community integration—will continue to set the standard for judicial excellence across all of Canada. The future of Canadian democracy may well be decided not in Parliament but in a Vancouver courtroom, where each Judge serves as both guardian of law and architect of justice.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in Canada Vancouver</dc:title>
  <dc:creator/>
  <dc:language>en</dc:language>
  <cp:keywords/>
  <dcterms:created xsi:type="dcterms:W3CDTF">2026-10-25T01:40:17Z</dcterms:created>
  <dcterms:modified xsi:type="dcterms:W3CDTF">2026-10-25T01:40:17Z</dcterms:modified>
</cp:coreProperties>
</file>

<file path=docProps/custom.xml><?xml version="1.0" encoding="utf-8"?>
<Properties xmlns="http://schemas.openxmlformats.org/officeDocument/2006/custom-properties" xmlns:vt="http://schemas.openxmlformats.org/officeDocument/2006/docPropsVTypes"/>
</file>