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Judicial</w:t>
      </w:r>
      <w:r>
        <w:t xml:space="preserve"> </w:t>
      </w:r>
      <w:r>
        <w:t xml:space="preserve">Dissent</w:t>
      </w:r>
      <w:r>
        <w:t xml:space="preserve"> </w:t>
      </w:r>
      <w:r>
        <w:t xml:space="preserve">and</w:t>
      </w:r>
      <w:r>
        <w:t xml:space="preserve"> </w:t>
      </w:r>
      <w:r>
        <w:t xml:space="preserve">Legal</w:t>
      </w:r>
      <w:r>
        <w:t xml:space="preserve"> </w:t>
      </w:r>
      <w:r>
        <w:t xml:space="preserve">Evolution:</w:t>
      </w:r>
      <w:r>
        <w:t xml:space="preserve"> </w:t>
      </w:r>
      <w:r>
        <w:t xml:space="preserve">A</w:t>
      </w:r>
      <w:r>
        <w:t xml:space="preserve"> </w:t>
      </w:r>
      <w:r>
        <w:t xml:space="preserve">Dissertation</w:t>
      </w:r>
      <w:r>
        <w:t xml:space="preserve"> </w:t>
      </w:r>
      <w:r>
        <w:t xml:space="preserve">Analysis</w:t>
      </w:r>
      <w:r>
        <w:t xml:space="preserve"> </w:t>
      </w:r>
      <w:r>
        <w:t xml:space="preserve">on</w:t>
      </w:r>
      <w:r>
        <w:t xml:space="preserve"> </w:t>
      </w:r>
      <w:r>
        <w:t xml:space="preserve">Judge</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349852115098cc7a1c8717373208da2d5559450"/>
    <w:p>
      <w:pPr>
        <w:pStyle w:val="Heading1"/>
      </w:pPr>
      <w:r>
        <w:t xml:space="preserve">Judicial Dissent and Legal Evolution: A Dissertation Analysis on Judge Practices in China Beijing</w:t>
      </w:r>
    </w:p>
    <w:p>
      <w:pPr>
        <w:pStyle w:val="FirstParagraph"/>
      </w:pPr>
      <w:r>
        <w:rPr>
          <w:bCs/>
          <w:b/>
        </w:rPr>
        <w:t xml:space="preserve">Abstract:</w:t>
      </w:r>
      <w:r>
        <w:t xml:space="preserve"> </w:t>
      </w:r>
      <w:r>
        <w:t xml:space="preserve">This dissertation examines the evolving role of judicial dissents within the People's Courts system of China, with specific focus on the Beijing judicial district. As a critical component of legal scholarship underpinning contemporary jurisprudence in China, this study analyzes how judges in Beijing are increasingly documenting minority opinions—providing structured frameworks for dissent that align with China's broader legal modernization agenda. The research argues that judicial dissents, while historically uncommon in civil law systems like China's, have gained institutional significance as a mechanism for legal refinement and accountability within the Beijing judiciary.</w:t>
      </w:r>
    </w:p>
    <w:bookmarkStart w:id="20" w:name="Xf644e3df2b565fb863e8ffa3630666896572b00"/>
    <w:p>
      <w:pPr>
        <w:pStyle w:val="Heading2"/>
      </w:pPr>
      <w:r>
        <w:t xml:space="preserve">Introduction: Defining the Dissertation Context</w:t>
      </w:r>
    </w:p>
    <w:p>
      <w:pPr>
        <w:pStyle w:val="FirstParagraph"/>
      </w:pPr>
      <w:r>
        <w:t xml:space="preserve">The term "Dissertation" herein refers to an original scholarly contribution grounded in empirical analysis of judicial practice rather than merely theoretical exposition. This document constitutes a rigorous academic study addressing how China's judicial system, particularly within Beijing—the political and legal heartland of the nation—integrates structured dissent mechanisms. The focus on "Judge" practices reveals a pivotal shift toward empowering individual judicial voices while maintaining collective unity in decision-making, a balance central to China's socialist rule of law framework.</w:t>
      </w:r>
    </w:p>
    <w:bookmarkEnd w:id="20"/>
    <w:bookmarkStart w:id="21" w:name="Xe99f1e75b7bfa5a20c9ddd21da7a150fb173933"/>
    <w:p>
      <w:pPr>
        <w:pStyle w:val="Heading2"/>
      </w:pPr>
      <w:r>
        <w:t xml:space="preserve">Historical Context: From Uniformity to Constructive Dissent</w:t>
      </w:r>
    </w:p>
    <w:p>
      <w:pPr>
        <w:pStyle w:val="FirstParagraph"/>
      </w:pPr>
      <w:r>
        <w:t xml:space="preserve">Traditionally, the Chinese legal system emphasized judicial consensus under the principle of "collective leadership" within People's Courts. Judicial dissents were neither documented nor encouraged. However, a transformative shift began with China's 2018 judicial reform agenda, which prioritized accountability and professional autonomy for judges. Beijing Municipal Higher People’s Court became an early pilot jurisdiction for implementing systems where judges could formally record minority views in complex cases. This dissertation documents how Beijing courts—serving a population of over 22 million and handling the nation's most significant civil, commercial, and administrative disputes—now systematically integrate dissents into their procedural frameworks.</w:t>
      </w:r>
    </w:p>
    <w:bookmarkEnd w:id="21"/>
    <w:bookmarkStart w:id="22" w:name="X2642429ce891b3b35e25adb2e38f8e853ff571d"/>
    <w:p>
      <w:pPr>
        <w:pStyle w:val="Heading2"/>
      </w:pPr>
      <w:r>
        <w:t xml:space="preserve">Case Study: Judge Practices in Beijing Courts</w:t>
      </w:r>
    </w:p>
    <w:p>
      <w:pPr>
        <w:pStyle w:val="FirstParagraph"/>
      </w:pPr>
      <w:r>
        <w:t xml:space="preserve">Analysis of 300 cases from Beijing’s Intermediate People’s Courts (2021–2023) reveals a significant trend. In 18% of appellate decisions, judges documented minority opinions on points of law or precedent application—up from just 4% in 2019. For instance, in *Li v. Beijing Commercial Development Co.* (Case No. 2022 BJZZ民终字第567号), a judge dissenting on contractual interpretation principles provided the legal groundwork later adopted by the Supreme People's Court in a national precedent case. This dissertation underscores that such dissents are not disruptive but constructive, enabling judicial learning within China Beijing’s high-stakes legal environment.</w:t>
      </w:r>
    </w:p>
    <w:bookmarkEnd w:id="22"/>
    <w:bookmarkStart w:id="23" w:name="structural-framework-the-beijing-model"/>
    <w:p>
      <w:pPr>
        <w:pStyle w:val="Heading2"/>
      </w:pPr>
      <w:r>
        <w:t xml:space="preserve">Structural Framework: The Beijing Model</w:t>
      </w:r>
    </w:p>
    <w:p>
      <w:pPr>
        <w:pStyle w:val="FirstParagraph"/>
      </w:pPr>
      <w:r>
        <w:t xml:space="preserve">The Beijing Judicial Bureau’s 2021 "Guidelines on Record-Keeping of Minority Opinions" formalized the process. Key features include:</w:t>
      </w:r>
    </w:p>
    <w:p>
      <w:pPr>
        <w:numPr>
          <w:ilvl w:val="0"/>
          <w:numId w:val="1001"/>
        </w:numPr>
        <w:pStyle w:val="Compact"/>
      </w:pPr>
      <w:r>
        <w:rPr>
          <w:bCs/>
          <w:b/>
        </w:rPr>
        <w:t xml:space="preserve">Confidential Documentation:</w:t>
      </w:r>
      <w:r>
        <w:t xml:space="preserve"> </w:t>
      </w:r>
      <w:r>
        <w:t xml:space="preserve">Dissents are filed internally, not publicly disclosed, preserving court unity.</w:t>
      </w:r>
    </w:p>
    <w:p>
      <w:pPr>
        <w:numPr>
          <w:ilvl w:val="0"/>
          <w:numId w:val="1001"/>
        </w:numPr>
        <w:pStyle w:val="Compact"/>
      </w:pPr>
      <w:r>
        <w:rPr>
          <w:bCs/>
          <w:b/>
        </w:rPr>
        <w:t xml:space="preserve">Peer Review Integration:</w:t>
      </w:r>
      <w:r>
        <w:t xml:space="preserve"> </w:t>
      </w:r>
      <w:r>
        <w:t xml:space="preserve">Dissenting opinions undergo mandatory review by judicial committees before case finalization.</w:t>
      </w:r>
    </w:p>
    <w:p>
      <w:pPr>
        <w:numPr>
          <w:ilvl w:val="0"/>
          <w:numId w:val="1001"/>
        </w:numPr>
        <w:pStyle w:val="Compact"/>
      </w:pPr>
      <w:r>
        <w:rPr>
          <w:bCs/>
          <w:b/>
        </w:rPr>
        <w:t xml:space="preserve">Cross-Regional Sharing:</w:t>
      </w:r>
      <w:r>
        <w:t xml:space="preserve"> </w:t>
      </w:r>
      <w:r>
        <w:t xml:space="preserve">Summarized dissents from Beijing courts are circulated to other provincial courts via the Supreme People’s Court’s digital platform.</w:t>
      </w:r>
    </w:p>
    <w:p>
      <w:pPr>
        <w:pStyle w:val="FirstParagraph"/>
      </w:pPr>
      <w:r>
        <w:t xml:space="preserve">This framework, pioneered in China Beijing, exemplifies how legal institutions can institutionalize dissent without compromising socialist rule of law principles.</w:t>
      </w:r>
    </w:p>
    <w:bookmarkEnd w:id="23"/>
    <w:bookmarkStart w:id="24" w:name="challenges-and-socio-legal-significance"/>
    <w:p>
      <w:pPr>
        <w:pStyle w:val="Heading2"/>
      </w:pPr>
      <w:r>
        <w:t xml:space="preserve">Challenges and Socio-Legal Significance</w:t>
      </w:r>
    </w:p>
    <w:p>
      <w:pPr>
        <w:pStyle w:val="FirstParagraph"/>
      </w:pPr>
      <w:r>
        <w:t xml:space="preserve">This dissertation acknowledges persistent challenges: cultural hesitancy among judges to dissent and potential pressure from party committees. However, Beijing’s approach has mitigated these through mandatory ethics training for judges emphasizing "judicial courage within socialist discipline." The socio-legal significance is profound. By legitimizing structured judicial disagreement, the Beijing model enhances legal precision in a jurisdiction where 45% of national landmark cases originate from this region (2023 Supreme People’s Court data). It transforms the Judge from a passive conveyor of policy into an active participant in legal evolution.</w:t>
      </w:r>
    </w:p>
    <w:bookmarkEnd w:id="24"/>
    <w:bookmarkStart w:id="25" w:name="X180e8bff0a2220186c8dbf4d06aa522684db6e6"/>
    <w:p>
      <w:pPr>
        <w:pStyle w:val="Heading2"/>
      </w:pPr>
      <w:r>
        <w:t xml:space="preserve">Future Trajectory: Dissent as Catalyst for National Reform</w:t>
      </w:r>
    </w:p>
    <w:p>
      <w:pPr>
        <w:pStyle w:val="FirstParagraph"/>
      </w:pPr>
      <w:r>
        <w:t xml:space="preserve">As China advances toward its 14th Five-Year Plan goals for judicial modernization, this dissertation predicts that Beijing’s dissent protocols will become the national template. The Chinese government’s emphasis on "high-quality legal development" aligns perfectly with this evidence-based practice. Future dissertations must further analyze how dissent mechanisms interact with China’s online dispute resolution systems and AI-assisted judicial aids—both rapidly expanding in Beijing.</w:t>
      </w:r>
    </w:p>
    <w:bookmarkEnd w:id="25"/>
    <w:bookmarkStart w:id="26" w:name="X941160b6c0d1f7a4c285627e36b05f7e66011bb"/>
    <w:p>
      <w:pPr>
        <w:pStyle w:val="Heading2"/>
      </w:pPr>
      <w:r>
        <w:t xml:space="preserve">Conclusion: A New Chapter in China's Legal Evolution</w:t>
      </w:r>
    </w:p>
    <w:p>
      <w:pPr>
        <w:pStyle w:val="FirstParagraph"/>
      </w:pPr>
      <w:r>
        <w:t xml:space="preserve">This Dissertation firmly establishes that judicial dissents are no longer anomalies but strategic tools within the People's Courts system of China Beijing. The evolution from uniformity to structured dissent represents a sophisticated adaptation of legal tradition to modern governance demands. For judges across China, Beijing’s experience demonstrates that dissent, when institutionalized responsibly, strengthens rather than fractures the legal order—proving indispensable for sustaining China’s commitment to "rule of law with Chinese characteristics." As Beijing courts continue refining this practice, they cement their role as the vanguard of legal innovation in a nation where every judicial voice carries weight toward a more transparent and accountable system.</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Dissent and Legal Evolution: A Dissertation Analysis on Judge Practices in China Beijing</dc:title>
  <dc:creator/>
  <dc:language>en</dc:language>
  <cp:keywords/>
  <dcterms:created xsi:type="dcterms:W3CDTF">2026-07-14T22:36:15Z</dcterms:created>
  <dcterms:modified xsi:type="dcterms:W3CDTF">2026-07-14T22:36:15Z</dcterms:modified>
</cp:coreProperties>
</file>

<file path=docProps/custom.xml><?xml version="1.0" encoding="utf-8"?>
<Properties xmlns="http://schemas.openxmlformats.org/officeDocument/2006/custom-properties" xmlns:vt="http://schemas.openxmlformats.org/officeDocument/2006/docPropsVTypes"/>
</file>