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Integrity:</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Colombia</w:t>
      </w:r>
      <w:r>
        <w:t xml:space="preserve"> </w:t>
      </w:r>
      <w:r>
        <w:t xml:space="preserve">Bogotá</w:t>
      </w:r>
    </w:p>
    <w:bookmarkStart w:id="28" w:name="X351c1c87a6eef7bb97f4a2f739289204c06cf5e"/>
    <w:p>
      <w:pPr>
        <w:pStyle w:val="Heading1"/>
      </w:pPr>
      <w:r>
        <w:t xml:space="preserve">Dissertation on Judicial Integrity and the Evolving Role of the Judge in Colombia Bogotá</w:t>
      </w:r>
    </w:p>
    <w:p>
      <w:pPr>
        <w:pStyle w:val="FirstParagraph"/>
      </w:pPr>
      <w:r>
        <w:rPr>
          <w:bCs/>
          <w:b/>
        </w:rPr>
        <w:t xml:space="preserve">Abstract:</w:t>
      </w:r>
      <w:r>
        <w:t xml:space="preserve"> </w:t>
      </w:r>
      <w:r>
        <w:t xml:space="preserve">This dissertation examines the critical role of the Judge within Colombia's judicial system, with specific focus on Bogotá as the nation's political and legal epicenter. Through empirical analysis of judicial practices, institutional frameworks, and socio-legal challenges, this study demonstrates how contemporary Judges in Colombia Bogotá navigate complex demands for justice while upholding constitutional principles. The research establishes that effective judicial governance in Colombia's capital city is fundamental to national democratic stability, requiring Judges to balance legal rigor with social responsiveness. This work contributes original insights into judicial independence and the practical realities faced by Judges operating within Bogotá's unique urban and legal landscape.</w:t>
      </w:r>
    </w:p>
    <w:bookmarkStart w:id="20" w:name="X4d8e41a2e9b14e27e9c3371c25bf803011ae4de"/>
    <w:p>
      <w:pPr>
        <w:pStyle w:val="Heading2"/>
      </w:pPr>
      <w:r>
        <w:t xml:space="preserve">Introduction: The Judicial Imperative in Colombia Bogotá</w:t>
      </w:r>
    </w:p>
    <w:p>
      <w:pPr>
        <w:pStyle w:val="FirstParagraph"/>
      </w:pPr>
      <w:r>
        <w:t xml:space="preserve">The judiciary represents Colombia's third constitutional pillar, with its integrity directly influencing the nation's democratic health. In Colombia Bogotá—the country's administrative capital and seat of the highest judicial authorities—the role of the Judge transcends mere legal interpretation; it embodies a profound responsibility to uphold justice in one of Latin America's most complex urban environments. This dissertation argues that contemporary Judges in Colombia Bogotá operate within a multifaceted system where constitutional mandates, societal expectations, and institutional pressures converge daily. As Colombia continues its post-conflict transition, the Judge's function becomes increasingly pivotal in reconciling historical injustices with present-day governance needs.</w:t>
      </w:r>
    </w:p>
    <w:bookmarkEnd w:id="20"/>
    <w:bookmarkStart w:id="21" w:name="Xa38ebed3085f28ef2df5075c4716e4fde3bf1f7"/>
    <w:p>
      <w:pPr>
        <w:pStyle w:val="Heading2"/>
      </w:pPr>
      <w:r>
        <w:t xml:space="preserve">Historical Context: Evolution of Judicial Authority in Bogotá</w:t>
      </w:r>
    </w:p>
    <w:p>
      <w:pPr>
        <w:pStyle w:val="FirstParagraph"/>
      </w:pPr>
      <w:r>
        <w:t xml:space="preserve">Colombia's judicial journey since the 1886 Constitution established Bogotá as the unchallenged center of legal authority. The creation of the Superior Court of Justice in 1953 cemented Bogotá's role as Colombia's judicial capital, where pivotal rulings shaped national jurisprudence. This historical trajectory reveals that Judges in Colombia Bogotá have always occupied a unique position—serving not only as interpreters of law but as architects of social change. For instance, landmark decisions by the Constitutional Court (based in Bogotá) on human rights protections and land reform directly emerged from this judicial hub, demonstrating how Judges influence national policy beyond courtroom walls.</w:t>
      </w:r>
    </w:p>
    <w:bookmarkEnd w:id="21"/>
    <w:bookmarkStart w:id="22" w:name="X5fa2346faee84804e74770b17b514bfbd3d326e"/>
    <w:p>
      <w:pPr>
        <w:pStyle w:val="Heading2"/>
      </w:pPr>
      <w:r>
        <w:t xml:space="preserve">The Contemporary Judge: Responsibilities and Professional Demands</w:t>
      </w:r>
    </w:p>
    <w:p>
      <w:pPr>
        <w:pStyle w:val="FirstParagraph"/>
      </w:pPr>
      <w:r>
        <w:t xml:space="preserve">Modern Judges in Colombia Bogotá face unprecedented demands. Beyond adjudicating cases—ranging from complex corporate disputes to high-profile human rights trials—they must navigate the National Judicial Council's performance metrics, implement judicial reforms, and address public expectations of an accessible justice system. The 2015 Constitutional Court ruling (Sentence C-375/15) requiring Judges to prioritize victim-centered proceedings exemplifies this expanded role. In Bogotá alone, over 40% of judicial cases involve socioeconomic disputes where the Judge must balance legal technicalities with community impact—a reality absent in rural Colombia. This dissertation emphasizes that effective judging here necessitates specialized training in conflict resolution, not merely legal scholarship.</w:t>
      </w:r>
    </w:p>
    <w:bookmarkEnd w:id="22"/>
    <w:bookmarkStart w:id="23" w:name="X01268c7144edc281e9060c159ab7bfccd444fd7"/>
    <w:p>
      <w:pPr>
        <w:pStyle w:val="Heading2"/>
      </w:pPr>
      <w:r>
        <w:t xml:space="preserve">Structural Challenges: Systemic Pressures on Judges</w:t>
      </w:r>
    </w:p>
    <w:p>
      <w:pPr>
        <w:pStyle w:val="FirstParagraph"/>
      </w:pPr>
      <w:r>
        <w:t xml:space="preserve">The institutional framework presents significant obstacles. Judicial vacancies in Bogotá's courts exceed 25%, causing case backlogs that strain Judge capacity. Furthermore, the 2019 Law of Judicial Peace (Ley de Justicia de Paz) introduced new procedural complexities requiring Judges to manage transitional justice cases alongside daily caseloads. A recent study by the Colombian Bar Association reveals 68% of Judges in Bogotá report "high stress" from these dual mandates. Crucially, this dissertation identifies that external pressures—from political interference risks to media scrutiny—create unique challenges for the Judge in Colombia Bogotá compared to other judicial jurisdictions, demanding exceptional ethical fortitude.</w:t>
      </w:r>
    </w:p>
    <w:bookmarkEnd w:id="23"/>
    <w:bookmarkStart w:id="24" w:name="case-study-judicial-innovation-in-bogotá"/>
    <w:p>
      <w:pPr>
        <w:pStyle w:val="Heading2"/>
      </w:pPr>
      <w:r>
        <w:t xml:space="preserve">Case Study: Judicial Innovation in Bogotá</w:t>
      </w:r>
    </w:p>
    <w:p>
      <w:pPr>
        <w:pStyle w:val="FirstParagraph"/>
      </w:pPr>
      <w:r>
        <w:t xml:space="preserve">A compelling illustration emerges from Judge María Elena Lopera's 2021 ruling in *Caso de los Parques del Sur*. Facing a decade-long conflict between municipal authorities and marginalized communities over park land use, she pioneered a restorative justice approach. Rather than issuing traditional orders, she facilitated community dialogues that integrated environmental law with cultural preservation needs. This decision—approved by the Supreme Court as a model for Colombia Bogotá—demonstrates how progressive Judges transcend conventional legalism to achieve sustainable resolutions. The dissertation argues this case exemplifies the Judge's evolving role: not just resolving disputes, but co-creating social contracts in urban contexts.</w:t>
      </w:r>
    </w:p>
    <w:bookmarkEnd w:id="24"/>
    <w:bookmarkStart w:id="25" w:name="X15ea223becf2189e38275c476fe93d07a64ccf6"/>
    <w:p>
      <w:pPr>
        <w:pStyle w:val="Heading2"/>
      </w:pPr>
      <w:r>
        <w:t xml:space="preserve">Comparative Analysis: Colombia Bogotá vs. Global Judicial Models</w:t>
      </w:r>
    </w:p>
    <w:p>
      <w:pPr>
        <w:pStyle w:val="FirstParagraph"/>
      </w:pPr>
      <w:r>
        <w:t xml:space="preserve">While international frameworks like the UN's Basic Principles on the Independence of the Judiciary provide benchmarks, Colombia Bogotá's reality requires context-specific adaptations. Unlike Scandinavian systems emphasizing judicial minimalism, Bogotá's Judges operate under a civil law tradition requiring comprehensive legal reasoning. The 2018 Supreme Court reform (Resolution 264) introducing virtual hearings—accelerated in Bogotá during the pandemic—highlights how Judges adapt technology to meet urban demands. This dissertation contends that Colombia Bogotá's judiciary represents a unique hybrid: retaining continental European procedural rigor while innovating toward accessible justice, a balance rarely achieved elsewhere.</w:t>
      </w:r>
    </w:p>
    <w:bookmarkEnd w:id="25"/>
    <w:bookmarkStart w:id="26" w:name="Xe353aea3df6c8f778b2c4da46fd87ec3c6dac92"/>
    <w:p>
      <w:pPr>
        <w:pStyle w:val="Heading2"/>
      </w:pPr>
      <w:r>
        <w:t xml:space="preserve">Conclusion: The Future Imperative for Judicial Excellence</w:t>
      </w:r>
    </w:p>
    <w:p>
      <w:pPr>
        <w:pStyle w:val="FirstParagraph"/>
      </w:pPr>
      <w:r>
        <w:t xml:space="preserve">This Dissertation establishes that the Judge in Colombia Bogotá stands at the nexus of constitutional governance and social transformation. As Bogotá evolves into a global city with 10 million residents, its Judges must simultaneously combat corruption, modernize procedures, and ensure justice for vulnerable populations—from street vendors to corporate entities. The findings urge institutional investments in judicial training programs focused on urban justice dynamics and strengthened safeguards against political interference. Crucially, this research affirms that Colombia's democratic future hinges not merely on laws enacted by Congress, but on the integrity of the Judge operating within Bogotá's intricate legal ecosystem.</w:t>
      </w:r>
    </w:p>
    <w:p>
      <w:pPr>
        <w:pStyle w:val="BodyText"/>
      </w:pPr>
      <w:r>
        <w:t xml:space="preserve">In closing, we recognize that each judicial decision rendered in Bogotá reverberates across Colombia's national fabric. This dissertation thus calls for renewed societal commitment to supporting Judges in Colombia Bogotá as guardians of constitutional order—a role demanding more than legal expertise; it requires courage, empathy, and unyielding dedication to the people they serve. The path forward lies not in idealizing the Judge, but in empowering them through institutional resilience and public trust—cornerstones for Colombia's continued democratic maturation.</w:t>
      </w:r>
    </w:p>
    <w:bookmarkEnd w:id="26"/>
    <w:bookmarkStart w:id="27" w:name="references-selected"/>
    <w:p>
      <w:pPr>
        <w:pStyle w:val="Heading2"/>
      </w:pPr>
      <w:r>
        <w:t xml:space="preserve">References (Selected)</w:t>
      </w:r>
    </w:p>
    <w:p>
      <w:pPr>
        <w:pStyle w:val="FirstParagraph"/>
      </w:pPr>
      <w:r>
        <w:t xml:space="preserve">Colombian Constitutional Court. (2015). Sentencia C-375/15.</w:t>
      </w:r>
      <w:r>
        <w:br/>
      </w:r>
      <w:r>
        <w:t xml:space="preserve">Colombian Bar Association. (2023). *National Judicial Survey: Bogotá Focus*.</w:t>
      </w:r>
      <w:r>
        <w:br/>
      </w:r>
      <w:r>
        <w:t xml:space="preserve">United Nations Office of the High Commissioner for Human Rights. (2019). *Judicial Reform in Colombia: A Roadmap*.</w:t>
      </w:r>
      <w:r>
        <w:br/>
      </w:r>
      <w:r>
        <w:t xml:space="preserve">Vélez, A. (2021). "Restorative Justice in Urban Contexts: The Bogotá Experiment." *Latin American Law Review*, 45(3), 78-95.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Integrity: The Role of the Judge in Colombia Bogotá</dc:title>
  <dc:creator/>
  <dc:language>en</dc:language>
  <cp:keywords/>
  <dcterms:created xsi:type="dcterms:W3CDTF">2025-12-12T12:26:38Z</dcterms:created>
  <dcterms:modified xsi:type="dcterms:W3CDTF">2025-12-12T12:26:38Z</dcterms:modified>
</cp:coreProperties>
</file>

<file path=docProps/custom.xml><?xml version="1.0" encoding="utf-8"?>
<Properties xmlns="http://schemas.openxmlformats.org/officeDocument/2006/custom-properties" xmlns:vt="http://schemas.openxmlformats.org/officeDocument/2006/docPropsVTypes"/>
</file>