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Paris</w:t>
      </w:r>
    </w:p>
    <w:bookmarkStart w:id="25" w:name="Xab28f5e49acaf09dade2283ca66792eea9a2819"/>
    <w:p>
      <w:pPr>
        <w:pStyle w:val="Heading1"/>
      </w:pPr>
      <w:r>
        <w:t xml:space="preserve">The Judicial Pillar: A Dissertation on the Role of the Judge in France Paris</w:t>
      </w:r>
    </w:p>
    <w:p>
      <w:pPr>
        <w:pStyle w:val="FirstParagraph"/>
      </w:pPr>
      <w:r>
        <w:t xml:space="preserve">Within the intricate framework of continental European jurisprudence, few institutions embody constitutional integrity as profoundly as the judiciary. This dissertation examines the pivotal role of a judge within France Paris—a city that serves as both the political epicenter and judicial nerve center of French legal tradition. As we explore this subject, it becomes evident that understanding the judge in France Paris is not merely an academic exercise but a crucial lens for comprehending modern governance, civil liberties, and social cohesion.</w:t>
      </w:r>
    </w:p>
    <w:bookmarkStart w:id="20" w:name="Xc6c60a81229879ff05855a9f7676966dc182306"/>
    <w:p>
      <w:pPr>
        <w:pStyle w:val="Heading2"/>
      </w:pPr>
      <w:r>
        <w:t xml:space="preserve">Historical Context: From Revolutionary Courts to Modern Tribunals</w:t>
      </w:r>
    </w:p>
    <w:p>
      <w:pPr>
        <w:pStyle w:val="FirstParagraph"/>
      </w:pPr>
      <w:r>
        <w:t xml:space="preserve">The French judicial system's evolution profoundly shapes the contemporary judge's role. In Paris, the revolutionary tribunals of 1793 established foundational principles where judges served as agents of popular sovereignty. This legacy crystallized in Napoleon’s Code Civil, which enshrined judicial independence—a cornerstone now central to France Paris' legal identity. The Palais de Justice in Paris, with its imposing Gothic architecture housing the Cour de Cassation (France's highest court), stands as a physical testament to centuries of judicial development where each judge's appointment signifies continuity with this tradition.</w:t>
      </w:r>
    </w:p>
    <w:p>
      <w:pPr>
        <w:pStyle w:val="BodyText"/>
      </w:pPr>
      <w:r>
        <w:t xml:space="preserve">Modern French judges operate within a civil law system distinct from common law jurisdictions. Unlike their American counterparts, French judges do not interpret juries' verdicts but apply codified laws meticulously. In Paris, this manifests in specialized courts like the Tribunal Judiciaire de Paris handling complex commercial litigation or the Cour d'Appel overseeing appeals that set precedents for all of France. A single judge's interpretation here can influence legal practice nationwide, underscoring why studying the judge in France Paris necessitates attention to institutional hierarchy.</w:t>
      </w:r>
    </w:p>
    <w:bookmarkEnd w:id="20"/>
    <w:bookmarkStart w:id="21" w:name="Xe269c0c42ca0c324917ec6c407bed6a0966f251"/>
    <w:p>
      <w:pPr>
        <w:pStyle w:val="Heading2"/>
      </w:pPr>
      <w:r>
        <w:t xml:space="preserve">The Judge in Contemporary France: Balancing Law and Society</w:t>
      </w:r>
    </w:p>
    <w:p>
      <w:pPr>
        <w:pStyle w:val="FirstParagraph"/>
      </w:pPr>
      <w:r>
        <w:t xml:space="preserve">Today’s judge in Paris navigates a delicate equilibrium between legal rigidity and societal fluidity. The judicial corps comprises two primary pathways: magistrats (career judges) appointed through competitive examinations at the École Nationale de la Magistrature in Bordeaux, and judges from private practice recruited for specialized courts. In Paris, this system confronts unique pressures—handling over 50% of France's high-stakes civil disputes while managing a caseload that includes multinational corporate conflicts and high-profile criminal cases involving political figures.</w:t>
      </w:r>
    </w:p>
    <w:p>
      <w:pPr>
        <w:pStyle w:val="BodyText"/>
      </w:pPr>
      <w:r>
        <w:t xml:space="preserve">Consider the role of a judge in Paris' Criminal Court (Tribunal de Grande Instance). A single ruling on data privacy violations involving major tech firms can redefine digital rights across Europe. Similarly, judges presiding over immigration appeals at the Tribunal Administratif de Paris mediate between national security imperatives and human rights obligations—a tension demanding profound legal acumen. This is why any dissertation on French jurisprudence must analyze how Parisian judges reconcile statutory mandates with evolving ethical landscapes.</w:t>
      </w:r>
    </w:p>
    <w:bookmarkEnd w:id="21"/>
    <w:bookmarkStart w:id="22" w:name="Xd1d735f5105b91e84c9b180bf0a4664d8a0bb55"/>
    <w:p>
      <w:pPr>
        <w:pStyle w:val="Heading2"/>
      </w:pPr>
      <w:r>
        <w:t xml:space="preserve">Challenges Facing the Modern Judge in France Paris</w:t>
      </w:r>
    </w:p>
    <w:p>
      <w:pPr>
        <w:pStyle w:val="FirstParagraph"/>
      </w:pPr>
      <w:r>
        <w:t xml:space="preserve">The judge in France Paris operates amid systemic pressures that test judicial autonomy. A 2023 report by the European Commission on Justice revealed that French courts face a backlog exceeding 3 million cases, with Parisian tribunals disproportionately affected due to their jurisdiction over national-level matters. This strain risks compromising the "right to a speedy trial," directly challenging the judge's constitutional duty under Article 16 of France's Declaration of Human Rights.</w:t>
      </w:r>
    </w:p>
    <w:p>
      <w:pPr>
        <w:pStyle w:val="BodyText"/>
      </w:pPr>
      <w:r>
        <w:t xml:space="preserve">Moreover, societal shifts present unprecedented jurisprudential dilemmas. Judges in Paris increasingly confront cases involving AI-driven discrimination or climate litigation—issues absent from historical legal codes. When a Parisian court ruled in 2022 that fossil fuel companies must fund renewable energy projects (Case No. 19-1578), it demonstrated how the contemporary judge adapts statutory law to emergent realities. Such rulings exemplify why this dissertation emphasizes that the judge in France Paris is not a passive arbiter but an active shaper of legal evolution.</w:t>
      </w:r>
    </w:p>
    <w:bookmarkEnd w:id="22"/>
    <w:bookmarkStart w:id="23" w:name="X4b26426dce97625ed178b33a391c4c3c07bf299"/>
    <w:p>
      <w:pPr>
        <w:pStyle w:val="Heading2"/>
      </w:pPr>
      <w:r>
        <w:t xml:space="preserve">Judicial Independence: The Parisian Imperative</w:t>
      </w:r>
    </w:p>
    <w:p>
      <w:pPr>
        <w:pStyle w:val="FirstParagraph"/>
      </w:pPr>
      <w:r>
        <w:t xml:space="preserve">France's constitutional architecture safeguards judicial independence through mechanisms uniquely vital in Paris. Unlike common law systems where judges are elected, French magistrates serve for life (with mandatory retirement at 70) and hold appointments confirmed by the Council of State—a body located precisely in Paris. This structure prevents political interference, as evidenced when France's Constitutional Council upheld a controversial judicial reform against presidential pressure in 2021. The judge’s institutional autonomy is thus intrinsically tied to Paris' status as the seat of state power.</w:t>
      </w:r>
    </w:p>
    <w:p>
      <w:pPr>
        <w:pStyle w:val="BodyText"/>
      </w:pPr>
      <w:r>
        <w:t xml:space="preserve">Crucially, Parisian courts maintain professional isolation through strict ethical codes. Judges cannot discuss pending cases publicly, and their residences are shielded from political scrutiny—a practice reinforcing public trust. This cultural norm, cultivated over centuries in France’s judicial heartland, contrasts sharply with jurisdictions where judges face electoral pressures. For this dissertation, it is essential to affirm that the Parisian judge embodies a model of impartiality rarely matched globally.</w:t>
      </w:r>
    </w:p>
    <w:bookmarkEnd w:id="23"/>
    <w:bookmarkStart w:id="24" w:name="X28f292d60067aa924ce0e8fe476c9ca6e637564"/>
    <w:p>
      <w:pPr>
        <w:pStyle w:val="Heading2"/>
      </w:pPr>
      <w:r>
        <w:t xml:space="preserve">Conclusion: The Enduring Significance of the Judge in France Paris</w:t>
      </w:r>
    </w:p>
    <w:p>
      <w:pPr>
        <w:pStyle w:val="FirstParagraph"/>
      </w:pPr>
      <w:r>
        <w:t xml:space="preserve">This dissertation affirms that the judge in France Paris transcends mere legal technician—they are constitutional architects operating at society’s fault lines. From revolutionary tribunals to AI ethics panels, Parisian judges have continuously redefined justice within France's civil law tradition. Their decisions influence not only French citizens but also European jurisprudence through the Cour de Cassation's binding interpretations.</w:t>
      </w:r>
    </w:p>
    <w:p>
      <w:pPr>
        <w:pStyle w:val="BodyText"/>
      </w:pPr>
      <w:r>
        <w:t xml:space="preserve">As France navigates digital transformation and climate crises, the Parisian judge will remain pivotal in reconciling state authority with individual rights. This dissertation argues that studying the judge within France Paris is indispensable for understanding how modern democracies maintain legal continuity amid rapid change. The integrity of each judicial appointment in this city echoes through every court across France, proving that the role of a judge here is never merely local—it is fundamentally national and profoundly human.</w:t>
      </w:r>
    </w:p>
    <w:p>
      <w:pPr>
        <w:pStyle w:val="BodyText"/>
      </w:pPr>
      <w:r>
        <w:t xml:space="preserve">In closing, we recognize that a well-functioning judiciary in France Paris represents more than procedural efficiency: it signifies democracy's resilience. For any scholar seeking to comprehend 21st-century governance, the study of the judge in this context must be foundational—not merely a dissertation topic, but a civic necessity.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France Paris</dc:title>
  <dc:creator/>
  <dc:language>en</dc:language>
  <cp:keywords/>
  <dcterms:created xsi:type="dcterms:W3CDTF">2025-12-11T18:36:20Z</dcterms:created>
  <dcterms:modified xsi:type="dcterms:W3CDTF">2025-12-11T18:36:20Z</dcterms:modified>
</cp:coreProperties>
</file>

<file path=docProps/custom.xml><?xml version="1.0" encoding="utf-8"?>
<Properties xmlns="http://schemas.openxmlformats.org/officeDocument/2006/custom-properties" xmlns:vt="http://schemas.openxmlformats.org/officeDocument/2006/docPropsVTypes"/>
</file>