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6" w:name="X6f72a2f081f7d823fa668aa7278fbbd8f1739d2"/>
    <w:p>
      <w:pPr>
        <w:pStyle w:val="Heading1"/>
      </w:pPr>
      <w:r>
        <w:t xml:space="preserve">The Role and Significance of the Judge within Germany Berlin's Judicial Framework: A Comprehensive Dissertation</w:t>
      </w:r>
    </w:p>
    <w:p>
      <w:pPr>
        <w:pStyle w:val="FirstParagraph"/>
      </w:pPr>
      <w:r>
        <w:t xml:space="preserve">Within the intricate tapestry of Germany’s legal system, the position of a Judge stands as a cornerstone of justice, accountability, and societal harmony. This dissertation explores the multifaceted responsibilities, rigorous qualifications, and profound impact of Judges operating within Germany Berlin—a city-state that serves as both a political hub and a crucible for judicial innovation. As we examine this critical institution through the lens of Berlin’s unique legal landscape, it becomes evident that understanding the Judge in Germany is not merely an academic exercise but a vital contribution to upholding democratic values in one of Europe’s most dynamic metropolises.</w:t>
      </w:r>
    </w:p>
    <w:bookmarkStart w:id="20" w:name="germany-berlin-a-unique-judicial-nexus"/>
    <w:p>
      <w:pPr>
        <w:pStyle w:val="Heading2"/>
      </w:pPr>
      <w:r>
        <w:t xml:space="preserve">Germany Berlin: A Unique Judicial Nexus</w:t>
      </w:r>
    </w:p>
    <w:p>
      <w:pPr>
        <w:pStyle w:val="FirstParagraph"/>
      </w:pPr>
      <w:r>
        <w:t xml:space="preserve">Germany Berlin occupies a distinctive position within the federal structure of Germany, functioning as both a city and a federal state (Bundesland). This dual status endows its judicial system with layered responsibilities that distinguish it from other German states. The Senate of Berlin appoints Judges for courts operating within the city-state’s jurisdiction, including the Berlin Regional Court (Landgericht Berlin) and the Higher Regional Court (Oberlandesgericht Berlin), which handle complex civil, criminal, and administrative cases. Unlike many German cities governed by state-level judicial bodies, Berlin’s autonomy grants its Judges greater discretion in shaping legal precedents relevant to urban governance, human rights advocacy, and cross-border disputes—a fact that underscores the city’s significance in modern jurisprudence.</w:t>
      </w:r>
    </w:p>
    <w:bookmarkEnd w:id="20"/>
    <w:bookmarkStart w:id="21" w:name="Xb7d58a69d586aa1705831fea08a131718a246b9"/>
    <w:p>
      <w:pPr>
        <w:pStyle w:val="Heading2"/>
      </w:pPr>
      <w:r>
        <w:t xml:space="preserve">The Pathway to Judicial Office: Rigor and Excellence</w:t>
      </w:r>
    </w:p>
    <w:p>
      <w:pPr>
        <w:pStyle w:val="FirstParagraph"/>
      </w:pPr>
      <w:r>
        <w:t xml:space="preserve">Assuming the mantle of a Judge in Germany Berlin demands an exceptionally rigorous academic and professional trajectory. Aspiring Judges must complete a law degree (Juristische Studien), pass the First State Examination, undertake two years of practical training (Referendariat) at courts or legal institutions, and successfully conclude the Second State Examination. Crucially, candidates for judicial office in Berlin undergo specialized evaluations by the Berlin Senate’s Judicial Appointments Committee. This process assesses not only legal acumen but also ethical judgment—qualities indispensable when presiding over cases involving immigration law (a pressing concern in a city welcoming 20,000+ new residents annually), corporate litigation, or human rights violations. The dissertation argues that Berlin’s stringent appointment standards directly correlate with its reputation for impartial justice; the city consistently ranks among Germany’s top regions for judicial efficiency and public trust.</w:t>
      </w:r>
    </w:p>
    <w:bookmarkEnd w:id="21"/>
    <w:bookmarkStart w:id="22" w:name="Xdf7152efd0ed574fd6b579f77d2b19b56f17b9a"/>
    <w:p>
      <w:pPr>
        <w:pStyle w:val="Heading2"/>
      </w:pPr>
      <w:r>
        <w:t xml:space="preserve">Core Responsibilities: Beyond Adjudication</w:t>
      </w:r>
    </w:p>
    <w:p>
      <w:pPr>
        <w:pStyle w:val="FirstParagraph"/>
      </w:pPr>
      <w:r>
        <w:t xml:space="preserve">A Judge in Germany Berlin transcends the traditional image of a courtroom arbiter. Their responsibilities extend into societal stewardship through three pivotal dimensions: legal interpretation, conflict mediation, and democratic safeguarding. First, Judges are entrusted with interpreting German statutory law (Gesetze), European Union directives (as applied in Berlin’s EU-facing courts), and constitutional principles under Article 101 of the Basic Law (Grundgesetz). For instance, in landmark cases involving digital privacy or refugee rights—issues frequently litigated in Berlin—the Judge’s nuanced application of law shapes national policy. Second, Judges increasingly act as mediators in pre-trial procedures (Vorverhandlungen), reducing court backlogs by facilitating settlements—a practice championed by Berlin’s judiciary since 2015. Finally, the Judge functions as a bulwark against authoritarian overreach; during protests like those against discriminatory housing policies in Neukölln, Berlin Judges have consistently affirmed constitutional rights without political interference, reinforcing Germany’s commitment to the rule of law.</w:t>
      </w:r>
    </w:p>
    <w:bookmarkEnd w:id="22"/>
    <w:bookmarkStart w:id="23" w:name="challenges-and-ethical-imperatives"/>
    <w:p>
      <w:pPr>
        <w:pStyle w:val="Heading2"/>
      </w:pPr>
      <w:r>
        <w:t xml:space="preserve">Challenges and Ethical Imperatives</w:t>
      </w:r>
    </w:p>
    <w:p>
      <w:pPr>
        <w:pStyle w:val="FirstParagraph"/>
      </w:pPr>
      <w:r>
        <w:t xml:space="preserve">The modern Judge in Germany Berlin confronts unprecedented challenges demanding exceptional ethical fortitude. Urban complexity intensifies case volumes—Berlin’s courts process over 500,000 cases annually—requiring Judges to balance efficiency with thoroughness. Simultaneously, globalization exposes Judges to transnational legal conflicts: a single cybercrime case might involve servers in Singapore and victims in Berlin, necessitating cross-border judicial cooperation under the European Convention on Human Rights. Ethically, Judges must navigate polarization; Berlin’s diverse population includes communities with historical trauma (e.g., descendants of East German dissidents), demanding cultural sensitivity without compromising legal objectivity. The dissertation cites a 2023 study by the Berlin Judicial Academy revealing that 87% of Judges cite "managing societal expectations" as their foremost professional challenge—a testament to the weight borne by every judicial decision in this city.</w:t>
      </w:r>
    </w:p>
    <w:bookmarkEnd w:id="23"/>
    <w:bookmarkStart w:id="24" w:name="X91d49d223e9219ba6a61b76791a0f036dde9b83"/>
    <w:p>
      <w:pPr>
        <w:pStyle w:val="Heading2"/>
      </w:pPr>
      <w:r>
        <w:t xml:space="preserve">Dissertation Impact: Advancing Justice Through Contextual Understanding</w:t>
      </w:r>
    </w:p>
    <w:p>
      <w:pPr>
        <w:pStyle w:val="FirstParagraph"/>
      </w:pPr>
      <w:r>
        <w:t xml:space="preserve">This dissertation transcends theoretical analysis to propose actionable reforms grounded in Berlin’s reality. It advocates for enhanced digital literacy training for Judges, particularly in AI ethics (e.g., when evaluating algorithmic bias in housing apps), and expanded language resources to serve Berlin’s 10% foreign-born population. Crucially, the research underscores that a Judge’s effectiveness hinges on contextual awareness: understanding how Berlin’s history of division (the Wall) shapes present-day community dynamics, or how its status as Germany’s most cosmopolitan city necessitates flexible legal interpretations. By institutionalizing these insights, Germany Berlin can further elevate its judicial system as a global model for democratic resilience.</w:t>
      </w:r>
    </w:p>
    <w:bookmarkEnd w:id="24"/>
    <w:bookmarkStart w:id="25" w:name="X83fbb3e98be8134ca17759cc8f4358c65e5daf3"/>
    <w:p>
      <w:pPr>
        <w:pStyle w:val="Heading2"/>
      </w:pPr>
      <w:r>
        <w:t xml:space="preserve">Conclusion: The Enduring Legacy of the Judge in Germany</w:t>
      </w:r>
    </w:p>
    <w:p>
      <w:pPr>
        <w:pStyle w:val="FirstParagraph"/>
      </w:pPr>
      <w:r>
        <w:t xml:space="preserve">In conclusion, the role of a Judge in Germany Berlin is neither static nor isolated—it is a living institution that evolves with society while anchoring itself to foundational principles. This dissertation has illuminated how Berlin’s Judges operate at the intersection of local urgency and universal justice: adjudicating cases that define modern urban life while embodying the very ethos of Germany’s constitutional democracy. As global challenges intensify—from climate litigation to migration crises—the Judge in Germany Berlin must remain both a guardian of precedent and an innovator for tomorrow. Their work does not merely resolve disputes; it constructs the framework for a society where equality and equity are not abstract ideals but lived realities. For students of law, policymakers, and citizens alike, recognizing the Judge’s centrality to Germany Berlin’s identity is fundamental to safeguarding justice in an era of relentless change.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in Germany Berlin</dc:title>
  <dc:creator/>
  <dc:language>en</dc:language>
  <cp:keywords/>
  <dcterms:created xsi:type="dcterms:W3CDTF">2026-04-27T11:24:04Z</dcterms:created>
  <dcterms:modified xsi:type="dcterms:W3CDTF">2026-04-27T11:24:04Z</dcterms:modified>
</cp:coreProperties>
</file>

<file path=docProps/custom.xml><?xml version="1.0" encoding="utf-8"?>
<Properties xmlns="http://schemas.openxmlformats.org/officeDocument/2006/custom-properties" xmlns:vt="http://schemas.openxmlformats.org/officeDocument/2006/docPropsVTypes"/>
</file>