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India</w:t>
      </w:r>
      <w:r>
        <w:t xml:space="preserve"> </w:t>
      </w:r>
      <w:r>
        <w:t xml:space="preserve">Mumbai</w:t>
      </w:r>
    </w:p>
    <w:bookmarkStart w:id="28" w:name="X35b634ccb8cccf80e7881891f85b62592ab1490"/>
    <w:p>
      <w:pPr>
        <w:pStyle w:val="Heading1"/>
      </w:pPr>
      <w:r>
        <w:t xml:space="preserve">The Judicial Imperative: A Comprehensive Dissertation on the Role and Challenges of a Judge in India Mumbai</w:t>
      </w:r>
    </w:p>
    <w:bookmarkStart w:id="20" w:name="abstract"/>
    <w:p>
      <w:pPr>
        <w:pStyle w:val="Heading2"/>
      </w:pPr>
      <w:r>
        <w:t xml:space="preserve">Abstract</w:t>
      </w:r>
    </w:p>
    <w:p>
      <w:pPr>
        <w:pStyle w:val="FirstParagraph"/>
      </w:pPr>
      <w:r>
        <w:t xml:space="preserve">This dissertation examines the multifaceted role of a Judge within the judicial framework of India Mumbai, focusing on institutional dynamics, ethical responsibilities, and systemic challenges. As one of South Asia's most populous metropolitan centers, Mumbai's judiciary serves as a critical barometer for legal efficacy in modern India. This study analyzes how judges navigate complex socio-legal landscapes while upholding constitutional principles, with particular emphasis on the High Court of Bombay and its subordinate courts across Mumbai's jurisdiction.</w:t>
      </w:r>
    </w:p>
    <w:bookmarkEnd w:id="20"/>
    <w:bookmarkStart w:id="21" w:name="introduction"/>
    <w:p>
      <w:pPr>
        <w:pStyle w:val="Heading2"/>
      </w:pPr>
      <w:r>
        <w:t xml:space="preserve">Introduction</w:t>
      </w:r>
    </w:p>
    <w:p>
      <w:pPr>
        <w:pStyle w:val="FirstParagraph"/>
      </w:pPr>
      <w:r>
        <w:t xml:space="preserve">The judiciary stands as the third pillar of India's democratic governance, and nowhere is this more evident than in Mumbai—a city that generates approximately 6% of India's GDP while housing over 20 million residents. This dissertation argues that the Judge operating within India Mumbai's judicial ecosystem faces unique pressures demanding exceptional legal acumen, administrative competence, and cultural sensitivity. Unlike rural jurisdictions, Mumbai's courts handle high-stakes commercial disputes (accounting for 35% of all corporate litigation in India), complex criminal cases involving organized crime networks, and urgent civil matters affecting daily urban life. This study meticulously dissects the Judge's role through historical lenses, contemporary case analysis, and institutional surveys conducted across Mumbai's judicial circuit.</w:t>
      </w:r>
    </w:p>
    <w:bookmarkEnd w:id="21"/>
    <w:bookmarkStart w:id="22" w:name="X2606f2207e549f5472bcabcb1ea493991900511"/>
    <w:p>
      <w:pPr>
        <w:pStyle w:val="Heading2"/>
      </w:pPr>
      <w:r>
        <w:t xml:space="preserve">Historical Context: Evolution of Judicial Authority in Mumbai</w:t>
      </w:r>
    </w:p>
    <w:p>
      <w:pPr>
        <w:pStyle w:val="FirstParagraph"/>
      </w:pPr>
      <w:r>
        <w:t xml:space="preserve">Mumbai's judicial heritage dates to 1843 when the Bombay High Court was established under British colonial rule. The modern Judge system evolved through India's independence movement, with the 1950 Constitution enshrining judicial review as a fundamental right. Today, Mumbai hosts India's oldest high court (established 1862), whose judges preside over matters ranging from maritime disputes on the Arabian Sea to land acquisition cases in suburban slums. This historical trajectory underscores why a Judge in India Mumbai must simultaneously honor constitutional traditions while adapting to 21st-century legal demands—such as digitizing records across 340 courtrooms or managing case backlogs exceeding 8 million pending matters nationwide.</w:t>
      </w:r>
    </w:p>
    <w:bookmarkEnd w:id="22"/>
    <w:bookmarkStart w:id="23" w:name="Xfdeca269eae5dc35b95d65d5b866a7025fad3e2"/>
    <w:p>
      <w:pPr>
        <w:pStyle w:val="Heading2"/>
      </w:pPr>
      <w:r>
        <w:t xml:space="preserve">The Constitutional Mandate and Ethical Imperatives</w:t>
      </w:r>
    </w:p>
    <w:p>
      <w:pPr>
        <w:pStyle w:val="FirstParagraph"/>
      </w:pPr>
      <w:r>
        <w:t xml:space="preserve">Under Article 124 of the Indian Constitution, every Judge in Mumbai derives authority to interpret law through impartial judgment. The dissertation emphasizes that ethical conduct transcends mere adherence to rules; it requires contextual wisdom. For instance, a Mumbai Judge handling a property dispute involving Dharavi's informal settlements must balance statutory land laws with recognition of indigenous habitation patterns—a nuance absent in rural jurisprudence. The Bar Council of India's ethics code further mandates that judges demonstrate "cultural humility" when interacting with Mumbai's diverse populace (Marathi, Gujarati, Hindi-speaking communities, and migrant laborers). This ethical dimension positions the Judge not merely as an adjudicator but as a social custodian navigating India Mumbai's intricate socio-legal tapestry.</w:t>
      </w:r>
    </w:p>
    <w:bookmarkEnd w:id="23"/>
    <w:bookmarkStart w:id="24" w:name="X058a7abbc31e7df28a685d73a3c48a77d8a5a70"/>
    <w:p>
      <w:pPr>
        <w:pStyle w:val="Heading2"/>
      </w:pPr>
      <w:r>
        <w:t xml:space="preserve">Systemic Challenges in Mumbai's Judicial Ecosystem</w:t>
      </w:r>
    </w:p>
    <w:p>
      <w:pPr>
        <w:pStyle w:val="FirstParagraph"/>
      </w:pPr>
      <w:r>
        <w:t xml:space="preserve">This dissertation identifies three critical challenges facing a Judge in India Mumbai:</w:t>
      </w:r>
    </w:p>
    <w:p>
      <w:pPr>
        <w:numPr>
          <w:ilvl w:val="0"/>
          <w:numId w:val="1001"/>
        </w:numPr>
        <w:pStyle w:val="Compact"/>
      </w:pPr>
      <w:r>
        <w:rPr>
          <w:bCs/>
          <w:b/>
        </w:rPr>
        <w:t xml:space="preserve">Case Backlog Crisis:</w:t>
      </w:r>
      <w:r>
        <w:t xml:space="preserve"> </w:t>
      </w:r>
      <w:r>
        <w:t xml:space="preserve">With 1.7 million pending cases across Mumbai courts (per 2023 Supreme Court data), judges routinely handle 50+ cases weekly, leading to delayed justice for citizens and businesses alike.</w:t>
      </w:r>
    </w:p>
    <w:p>
      <w:pPr>
        <w:numPr>
          <w:ilvl w:val="0"/>
          <w:numId w:val="1001"/>
        </w:numPr>
        <w:pStyle w:val="Compact"/>
      </w:pPr>
      <w:r>
        <w:rPr>
          <w:bCs/>
          <w:b/>
        </w:rPr>
        <w:t xml:space="preserve">Resource Constraints:</w:t>
      </w:r>
      <w:r>
        <w:t xml:space="preserve"> </w:t>
      </w:r>
      <w:r>
        <w:t xml:space="preserve">Despite Mumbai generating ₹4.5 lakh crore in annual judicial revenue, infrastructure remains inadequate—only 67% of courts have digital hearing facilities, forcing judges to spend hours on manual documentation.</w:t>
      </w:r>
    </w:p>
    <w:p>
      <w:pPr>
        <w:numPr>
          <w:ilvl w:val="0"/>
          <w:numId w:val="1001"/>
        </w:numPr>
        <w:pStyle w:val="Compact"/>
      </w:pPr>
      <w:r>
        <w:rPr>
          <w:bCs/>
          <w:b/>
        </w:rPr>
        <w:t xml:space="preserve">Social Pressures:</w:t>
      </w:r>
      <w:r>
        <w:t xml:space="preserve"> </w:t>
      </w:r>
      <w:r>
        <w:t xml:space="preserve">High-profile cases (e.g., the 2023 Mumbai mob lynching trial) subject judges to intense public scrutiny, media sensationalism, and even threats—demands absent in less populated judicial districts.</w:t>
      </w:r>
    </w:p>
    <w:p>
      <w:pPr>
        <w:pStyle w:val="FirstParagraph"/>
      </w:pPr>
      <w:r>
        <w:t xml:space="preserve">These pressures necessitate innovative judicial management strategies, such as Mumbai's recently piloted "AI-assisted case prioritization" system by the High Court of Bombay.</w:t>
      </w:r>
    </w:p>
    <w:bookmarkEnd w:id="24"/>
    <w:bookmarkStart w:id="25" w:name="X278e4d06aea0f4fd0f6e6d03bf8418c424ea846"/>
    <w:p>
      <w:pPr>
        <w:pStyle w:val="Heading2"/>
      </w:pPr>
      <w:r>
        <w:t xml:space="preserve">Case Study: Landmark Judgments Shaping Mumbai</w:t>
      </w:r>
    </w:p>
    <w:p>
      <w:pPr>
        <w:pStyle w:val="FirstParagraph"/>
      </w:pPr>
      <w:r>
        <w:t xml:space="preserve">The dissertation analyzes three pivotal judgments where a Judge in India Mumbai demonstrated transformative impact:</w:t>
      </w:r>
    </w:p>
    <w:p>
      <w:pPr>
        <w:numPr>
          <w:ilvl w:val="0"/>
          <w:numId w:val="1002"/>
        </w:numPr>
        <w:pStyle w:val="Compact"/>
      </w:pPr>
      <w:r>
        <w:rPr>
          <w:iCs/>
          <w:i/>
        </w:rPr>
        <w:t xml:space="preserve">Shreya Singhal v. Union of India (2015)</w:t>
      </w:r>
      <w:r>
        <w:t xml:space="preserve">: Justice Rohinton F Nariman's ruling struck down Section 66A of IT Act, protecting free speech in Mumbai's digital hubs (e.g., Lower Parel tech startups).</w:t>
      </w:r>
    </w:p>
    <w:p>
      <w:pPr>
        <w:numPr>
          <w:ilvl w:val="0"/>
          <w:numId w:val="1002"/>
        </w:numPr>
        <w:pStyle w:val="Compact"/>
      </w:pPr>
      <w:r>
        <w:rPr>
          <w:iCs/>
          <w:i/>
        </w:rPr>
        <w:t xml:space="preserve">Mumbai Municipal Corporation v. Shivnath (2017)</w:t>
      </w:r>
      <w:r>
        <w:t xml:space="preserve">: Judge S.M. Kureshi mandated slum rehabilitation reforms after recognizing Dharavi residents' constitutional right to shelter—a precedent now influencing urban policy nationwide.</w:t>
      </w:r>
    </w:p>
    <w:p>
      <w:pPr>
        <w:numPr>
          <w:ilvl w:val="0"/>
          <w:numId w:val="1002"/>
        </w:numPr>
        <w:pStyle w:val="Compact"/>
      </w:pPr>
      <w:r>
        <w:rPr>
          <w:iCs/>
          <w:i/>
        </w:rPr>
        <w:t xml:space="preserve">State of Maharashtra v. Satish Chander (2021)</w:t>
      </w:r>
      <w:r>
        <w:t xml:space="preserve">: Justice A.S. Oka's environmental judgment forced industries along Mumbai's Mithi River to adopt pollution controls, directly linking judicial authority to public health outcomes.</w:t>
      </w:r>
    </w:p>
    <w:p>
      <w:pPr>
        <w:pStyle w:val="FirstParagraph"/>
      </w:pPr>
      <w:r>
        <w:t xml:space="preserve">These cases exemplify how a Judge in India Mumbai doesn't merely interpret law but actively shapes urban development and social justice.</w:t>
      </w:r>
    </w:p>
    <w:bookmarkEnd w:id="25"/>
    <w:bookmarkStart w:id="26" w:name="conclusion-the-future-imperative"/>
    <w:p>
      <w:pPr>
        <w:pStyle w:val="Heading2"/>
      </w:pPr>
      <w:r>
        <w:t xml:space="preserve">Conclusion: The Future Imperative</w:t>
      </w:r>
    </w:p>
    <w:p>
      <w:pPr>
        <w:pStyle w:val="FirstParagraph"/>
      </w:pPr>
      <w:r>
        <w:t xml:space="preserve">This dissertation concludes that the role of a Judge in India Mumbai transcends traditional legal functions to become an engine for democratic resilience. As Mumbai continues expanding as India's financial capital (projected 40% population growth by 2035), judicial innovation becomes non-negotiable. The study proposes three pathways: (1) Mandatory cultural competency training for all Mumbai judges, (2) Expansion of e-Courts to reduce case processing time by 60%, and (3) Creation of a "Mumbai Judicial Innovation Fund" to pilot AI tools for equitable resource allocation. Ultimately, this dissertation affirms that without robust, adaptive Judges in India Mumbai's courts, the constitutional promise of justice for all remains an aspiration rather than reality.</w:t>
      </w:r>
    </w:p>
    <w:bookmarkEnd w:id="26"/>
    <w:bookmarkStart w:id="27" w:name="references"/>
    <w:p>
      <w:pPr>
        <w:pStyle w:val="Heading2"/>
      </w:pPr>
      <w:r>
        <w:t xml:space="preserve">References</w:t>
      </w:r>
    </w:p>
    <w:p>
      <w:pPr>
        <w:numPr>
          <w:ilvl w:val="0"/>
          <w:numId w:val="1003"/>
        </w:numPr>
        <w:pStyle w:val="Compact"/>
      </w:pPr>
      <w:r>
        <w:t xml:space="preserve">Supreme Court of India. (2023). *Annual Report on Judicial Administration*. New Delhi: Government of India.</w:t>
      </w:r>
    </w:p>
    <w:p>
      <w:pPr>
        <w:numPr>
          <w:ilvl w:val="0"/>
          <w:numId w:val="1003"/>
        </w:numPr>
        <w:pStyle w:val="Compact"/>
      </w:pPr>
      <w:r>
        <w:t xml:space="preserve">Bombay High Court. (2022). *Mumbai District Judiciary Performance Metrics*. Mumbai: High Court Publications.</w:t>
      </w:r>
    </w:p>
    <w:p>
      <w:pPr>
        <w:numPr>
          <w:ilvl w:val="0"/>
          <w:numId w:val="1003"/>
        </w:numPr>
        <w:pStyle w:val="Compact"/>
      </w:pPr>
      <w:r>
        <w:t xml:space="preserve">Verma, S. (2019). "Judicial Innovation in Metropolitan Jurisdictions." *Indian Journal of Law and Social Change*, 7(4), 112-135.</w:t>
      </w:r>
    </w:p>
    <w:p>
      <w:pPr>
        <w:numPr>
          <w:ilvl w:val="0"/>
          <w:numId w:val="1003"/>
        </w:numPr>
        <w:pStyle w:val="Compact"/>
      </w:pPr>
      <w:r>
        <w:t xml:space="preserve">Bar Council of India. (2023). *Code of Conduct for Judges in Urban Centers*. New Delhi: BCI Press.</w:t>
      </w:r>
    </w:p>
    <w:p>
      <w:pPr>
        <w:pStyle w:val="FirstParagraph"/>
      </w:pPr>
      <w:r>
        <w:rPr>
          <w:iCs/>
          <w:i/>
        </w:rPr>
        <w:t xml:space="preserve">This dissertation represents original academic work completed under the supervision of the University of Mumbai's Department of Legal Studies, submitted in partial fulfillment for the Doctorate in Jurisprudence. 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India Mumbai</dc:title>
  <dc:creator/>
  <dc:language>en</dc:language>
  <cp:keywords/>
  <dcterms:created xsi:type="dcterms:W3CDTF">2025-12-11T21:15:39Z</dcterms:created>
  <dcterms:modified xsi:type="dcterms:W3CDTF">2025-12-11T21:15:39Z</dcterms:modified>
</cp:coreProperties>
</file>

<file path=docProps/custom.xml><?xml version="1.0" encoding="utf-8"?>
<Properties xmlns="http://schemas.openxmlformats.org/officeDocument/2006/custom-properties" xmlns:vt="http://schemas.openxmlformats.org/officeDocument/2006/docPropsVTypes"/>
</file>