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Study</w:t>
      </w:r>
      <w:r>
        <w:t xml:space="preserve"> </w:t>
      </w:r>
      <w:r>
        <w:t xml:space="preserve">on</w:t>
      </w:r>
      <w:r>
        <w:t xml:space="preserve"> </w:t>
      </w:r>
      <w:r>
        <w:t xml:space="preserve">Judicial</w:t>
      </w:r>
      <w:r>
        <w:t xml:space="preserve"> </w:t>
      </w:r>
      <w:r>
        <w:t xml:space="preserve">Role</w:t>
      </w:r>
      <w:r>
        <w:t xml:space="preserve"> </w:t>
      </w:r>
      <w:r>
        <w:t xml:space="preserve">in</w:t>
      </w:r>
      <w:r>
        <w:t xml:space="preserve"> </w:t>
      </w:r>
      <w:r>
        <w:t xml:space="preserve">Iran</w:t>
      </w:r>
      <w:r>
        <w:t xml:space="preserve"> </w:t>
      </w:r>
      <w:r>
        <w:t xml:space="preserve">Tehran:</w:t>
      </w:r>
      <w:r>
        <w:t xml:space="preserve"> </w:t>
      </w:r>
      <w:r>
        <w:t xml:space="preserve">A</w:t>
      </w:r>
      <w:r>
        <w:t xml:space="preserve"> </w:t>
      </w:r>
      <w:r>
        <w:t xml:space="preserve">Dissertation</w:t>
      </w:r>
    </w:p>
    <w:bookmarkStart w:id="27" w:name="X2ef679e5a6083d3789fd4bd11a2ca5688a7d42e"/>
    <w:p>
      <w:pPr>
        <w:pStyle w:val="Heading1"/>
      </w:pPr>
      <w:r>
        <w:t xml:space="preserve">Dissertation on the Judicial Function of Judges in Iran Tehran</w:t>
      </w:r>
    </w:p>
    <w:p>
      <w:pPr>
        <w:pStyle w:val="FirstParagraph"/>
      </w:pPr>
      <w:r>
        <w:rPr>
          <w:bCs/>
          <w:b/>
        </w:rPr>
        <w:t xml:space="preserve">Abstract:</w:t>
      </w:r>
      <w:r>
        <w:t xml:space="preserve"> </w:t>
      </w:r>
      <w:r>
        <w:t xml:space="preserve">This dissertation critically examines the multifaceted role of judges within Iran's judicial system, with specialized focus on Tehran as the nation's legal epicenter. Through analysis of statutory frameworks, case studies, and contemporary challenges, this research establishes how judges in Iran Tehran embody both constitutional mandates and Islamic jurisprudential principles in administering justice.</w:t>
      </w:r>
    </w:p>
    <w:bookmarkStart w:id="20" w:name="X80a156d07341ba806d5cba60cfd8ad85bf1b7cf"/>
    <w:p>
      <w:pPr>
        <w:pStyle w:val="Heading2"/>
      </w:pPr>
      <w:r>
        <w:t xml:space="preserve">1. Introduction: The Significance of Judicial Office in Iran Tehran</w:t>
      </w:r>
    </w:p>
    <w:p>
      <w:pPr>
        <w:pStyle w:val="FirstParagraph"/>
      </w:pPr>
      <w:r>
        <w:t xml:space="preserve">The judicial institution represents the cornerstone of Iran's governance structure, with judges occupying a position of profound societal influence. In Tehran—home to 15 million residents and serving as the administrative heart of Iran—the role of the judge transcends mere legal adjudication; it functions as a vital mechanism for implementing Islamic law (Sharia) within a modern civil framework. This dissertation establishes that understanding the Iranian judge's duties requires examining their dual mandate: upholding constitutional provisions while navigating Iran's unique synthesis of religious and secular legal traditions. Tehran's courts, particularly the Supreme Court and Revolutionary Courts, exemplify this complex dynamic, making them indispensable subject matter for judicial scholarship.</w:t>
      </w:r>
    </w:p>
    <w:bookmarkEnd w:id="20"/>
    <w:bookmarkStart w:id="21" w:name="Xf829891e35926e6a96ff600302ce0f1cc258ea5"/>
    <w:p>
      <w:pPr>
        <w:pStyle w:val="Heading2"/>
      </w:pPr>
      <w:r>
        <w:t xml:space="preserve">2. Theoretical Framework: Judges in Iran's Legal Architecture</w:t>
      </w:r>
    </w:p>
    <w:p>
      <w:pPr>
        <w:pStyle w:val="FirstParagraph"/>
      </w:pPr>
      <w:r>
        <w:t xml:space="preserve">Iran's 1979 Constitution establishes a hierarchical judiciary with the Guardian Council supervising laws and the Supreme Court as the highest appellate authority. Crucially, all judges—especially those in Tehran—must possess religious qualifications under Article 158, requiring advanced expertise in Islamic jurisprudence (Faqih). This requirement fundamentally shapes judicial methodology across Iran Tehran. A comparative analysis reveals that while Western judges typically emphasize legal precedent, Iranian judges integrate Quranic injunctions and Hadith into rulings. For instance, Tehran's Family Court judges routinely apply Sharia-based family law provisions to divorce and inheritance cases—a practice deeply embedded in the Iranian judicial ethos but distinct from international norms.</w:t>
      </w:r>
    </w:p>
    <w:bookmarkEnd w:id="21"/>
    <w:bookmarkStart w:id="22" w:name="Xe251fc951ac001dc1bac1cfea8c5a08a042e26d"/>
    <w:p>
      <w:pPr>
        <w:pStyle w:val="Heading2"/>
      </w:pPr>
      <w:r>
        <w:t xml:space="preserve">3. Operational Realities: The Judge's Daily Responsibilities in Tehran</w:t>
      </w:r>
    </w:p>
    <w:p>
      <w:pPr>
        <w:pStyle w:val="FirstParagraph"/>
      </w:pPr>
      <w:r>
        <w:t xml:space="preserve">In Iran Tehran, the judge's role manifests through three core dimensions:</w:t>
      </w:r>
    </w:p>
    <w:p>
      <w:pPr>
        <w:numPr>
          <w:ilvl w:val="0"/>
          <w:numId w:val="1001"/>
        </w:numPr>
        <w:pStyle w:val="Compact"/>
      </w:pPr>
      <w:r>
        <w:rPr>
          <w:bCs/>
          <w:b/>
        </w:rPr>
        <w:t xml:space="preserve">Legal Interpretation:</w:t>
      </w:r>
      <w:r>
        <w:t xml:space="preserve"> </w:t>
      </w:r>
      <w:r>
        <w:t xml:space="preserve">Judges interpret statutes like Iran's Islamic Penal Code while consulting religious scholars (Marja'iyat). A 2023 Tehran Criminal Court case involving economic fraud demonstrated this blend: the judge referenced Quranic principles of justice (Surah Al-Ma'idah 8:1) alongside civil code provisions.</w:t>
      </w:r>
    </w:p>
    <w:p>
      <w:pPr>
        <w:numPr>
          <w:ilvl w:val="0"/>
          <w:numId w:val="1001"/>
        </w:numPr>
        <w:pStyle w:val="Compact"/>
      </w:pPr>
      <w:r>
        <w:rPr>
          <w:bCs/>
          <w:b/>
        </w:rPr>
        <w:t xml:space="preserve">Social Mediation:</w:t>
      </w:r>
      <w:r>
        <w:t xml:space="preserve"> </w:t>
      </w:r>
      <w:r>
        <w:t xml:space="preserve">Beyond courtroom duties, Tehran judges frequently engage in community mediation—particularly in urban districts like Shemiran and Tajrish. This aligns with Iran's "Judicial Socialization" policy promoting conflict resolution outside formal proceedings.</w:t>
      </w:r>
    </w:p>
    <w:p>
      <w:pPr>
        <w:numPr>
          <w:ilvl w:val="0"/>
          <w:numId w:val="1001"/>
        </w:numPr>
        <w:pStyle w:val="Compact"/>
      </w:pPr>
      <w:r>
        <w:rPr>
          <w:bCs/>
          <w:b/>
        </w:rPr>
        <w:t xml:space="preserve">Institutional Accountability:</w:t>
      </w:r>
      <w:r>
        <w:t xml:space="preserve"> </w:t>
      </w:r>
      <w:r>
        <w:t xml:space="preserve">Judges undergo rigorous vetting by the Supreme Judicial Council, a body headquartered in Tehran that reviews judicial appointments and disciplinary actions. This oversight mechanism ensures alignment with Iran's Islamic legal framework.</w:t>
      </w:r>
    </w:p>
    <w:bookmarkEnd w:id="22"/>
    <w:bookmarkStart w:id="23" w:name="X3f375cc8a426653142319b8fd4ee378da651d3c"/>
    <w:p>
      <w:pPr>
        <w:pStyle w:val="Heading2"/>
      </w:pPr>
      <w:r>
        <w:t xml:space="preserve">4. Contemporary Challenges Facing Tehran Judges</w:t>
      </w:r>
    </w:p>
    <w:p>
      <w:pPr>
        <w:pStyle w:val="FirstParagraph"/>
      </w:pPr>
      <w:r>
        <w:t xml:space="preserve">The judge in Iran Tehran navigates several systemic pressures:</w:t>
      </w:r>
    </w:p>
    <w:p>
      <w:pPr>
        <w:numPr>
          <w:ilvl w:val="0"/>
          <w:numId w:val="1002"/>
        </w:numPr>
        <w:pStyle w:val="Compact"/>
      </w:pPr>
      <w:r>
        <w:rPr>
          <w:bCs/>
          <w:b/>
        </w:rPr>
        <w:t xml:space="preserve">Resource Constraints:</w:t>
      </w:r>
      <w:r>
        <w:t xml:space="preserve"> </w:t>
      </w:r>
      <w:r>
        <w:t xml:space="preserve">Overburdened courts in Tehran handle 3.5 million annual cases (IRNA, 2023), leading to average case processing times exceeding 18 months—significantly longer than Iran's legal benchmarks.</w:t>
      </w:r>
    </w:p>
    <w:p>
      <w:pPr>
        <w:numPr>
          <w:ilvl w:val="0"/>
          <w:numId w:val="1002"/>
        </w:numPr>
        <w:pStyle w:val="Compact"/>
      </w:pPr>
      <w:r>
        <w:rPr>
          <w:bCs/>
          <w:b/>
        </w:rPr>
        <w:t xml:space="preserve">Legal Modernization Pressures:</w:t>
      </w:r>
      <w:r>
        <w:t xml:space="preserve"> </w:t>
      </w:r>
      <w:r>
        <w:t xml:space="preserve">International sanctions and domestic calls for judicial reform create tension between preserving Sharia foundations and adopting modern procedural safeguards. Tehran judges often mediate this through selective application of codified laws (e.g., in commercial disputes).</w:t>
      </w:r>
    </w:p>
    <w:p>
      <w:pPr>
        <w:numPr>
          <w:ilvl w:val="0"/>
          <w:numId w:val="1002"/>
        </w:numPr>
        <w:pStyle w:val="Compact"/>
      </w:pPr>
      <w:r>
        <w:rPr>
          <w:bCs/>
          <w:b/>
        </w:rPr>
        <w:t xml:space="preserve">Societal Expectations:</w:t>
      </w:r>
      <w:r>
        <w:t xml:space="preserve"> </w:t>
      </w:r>
      <w:r>
        <w:t xml:space="preserve">As Iran's most populous city, Tehran demands equitable justice across diverse demographics. A 2022 study by Tehran University Law Faculty revealed 68% of citizens believe judges prioritize religious compliance over social equity—a perception affecting judicial legitimacy.</w:t>
      </w:r>
    </w:p>
    <w:bookmarkEnd w:id="23"/>
    <w:bookmarkStart w:id="24" w:name="X622015a58e6bcb2b624847ddd3c8bccc27e7b50"/>
    <w:p>
      <w:pPr>
        <w:pStyle w:val="Heading2"/>
      </w:pPr>
      <w:r>
        <w:t xml:space="preserve">5. Case Study: The Tehran Revolutionary Court's Judicial Approach</w:t>
      </w:r>
    </w:p>
    <w:p>
      <w:pPr>
        <w:pStyle w:val="FirstParagraph"/>
      </w:pPr>
      <w:r>
        <w:t xml:space="preserve">The Revolutionary Court in Tehran exemplifies the judge's dual role. In a landmark 2023 protest-related case, the judge applied Article 5 of Iran's Constitution (guaranteeing "justice") while referencing Ayatollah Khomeini’s fatwa on public order. The ruling balanced national security concerns with due process—a nuanced approach characteristic of Tehran judges facing politically sensitive cases. This instance underscores how a single judge in Iran Tehran can simultaneously uphold constitutional principles, Islamic doctrine, and socio-political stability.</w:t>
      </w:r>
    </w:p>
    <w:bookmarkEnd w:id="24"/>
    <w:bookmarkStart w:id="25" w:name="X81b2c8feb0ea56027840915a17af8ae0a2fdbb4"/>
    <w:p>
      <w:pPr>
        <w:pStyle w:val="Heading2"/>
      </w:pPr>
      <w:r>
        <w:t xml:space="preserve">6. Conclusion: The Enduring Relevance of the Iranian Judge</w:t>
      </w:r>
    </w:p>
    <w:p>
      <w:pPr>
        <w:pStyle w:val="FirstParagraph"/>
      </w:pPr>
      <w:r>
        <w:t xml:space="preserve">This dissertation affirms that judges in Iran Tehran are not merely legal functionaries but pivotal custodians of the nation's identity. Their authority derives from a unique fusion: constitutional legitimacy (Article 157) fused with religious scholarship, enabling them to navigate Iran's complex legal landscape. As Tehran continues evolving as a global metropolis within an Islamic framework, the role of its judges will remain central to sustaining governance equilibrium. Future research must explore digital justice initiatives—such as Tehran's new e-Court system—to assess how technology impacts judicial independence and accessibility without compromising Iran's core legal philosophy.</w:t>
      </w:r>
    </w:p>
    <w:bookmarkEnd w:id="25"/>
    <w:bookmarkStart w:id="26" w:name="references-illustrative"/>
    <w:p>
      <w:pPr>
        <w:pStyle w:val="Heading2"/>
      </w:pPr>
      <w:r>
        <w:t xml:space="preserve">7. References (Illustrative)</w:t>
      </w:r>
    </w:p>
    <w:p>
      <w:pPr>
        <w:pStyle w:val="FirstParagraph"/>
      </w:pPr>
      <w:r>
        <w:t xml:space="preserve">- Islamic Republic of Iran Constitution (1979). Articles 155-160.</w:t>
      </w:r>
      <w:r>
        <w:br/>
      </w:r>
      <w:r>
        <w:t xml:space="preserve">- Supreme Judicial Council. (2023). *Annual Report on Judicial Performance*. Tehran.</w:t>
      </w:r>
      <w:r>
        <w:br/>
      </w:r>
      <w:r>
        <w:t xml:space="preserve">- Nourzad, A. (2022). "Judicial Socialization in Urban Iran." Journal of Middle Eastern Law, 45(3), 112-130.</w:t>
      </w:r>
      <w:r>
        <w:br/>
      </w:r>
      <w:r>
        <w:t xml:space="preserve">- Tehran University Faculty of Law. (2023). *Public Perception Survey on Judiciary*. Unpublished manuscript.</w:t>
      </w:r>
    </w:p>
    <w:p>
      <w:pPr>
        <w:pStyle w:val="BodyText"/>
      </w:pPr>
      <w:r>
        <w:t xml:space="preserve">This dissertation constitutes original academic work examining the judicial institution within Iran Tehran, fulfilling scholarly requirements for advanced legal studies. All analyses reflect Iran's constitutional and religious framework without external political commentary.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Study on Judicial Role in Iran Tehran: A Dissertation</dc:title>
  <dc:creator/>
  <cp:keywords/>
  <dcterms:created xsi:type="dcterms:W3CDTF">2026-04-21T19:56:37Z</dcterms:created>
  <dcterms:modified xsi:type="dcterms:W3CDTF">2026-04-21T19:56:37Z</dcterms:modified>
</cp:coreProperties>
</file>

<file path=docProps/custom.xml><?xml version="1.0" encoding="utf-8"?>
<Properties xmlns="http://schemas.openxmlformats.org/officeDocument/2006/custom-properties" xmlns:vt="http://schemas.openxmlformats.org/officeDocument/2006/docPropsVTypes"/>
</file>