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Critical</w:t>
      </w:r>
      <w:r>
        <w:t xml:space="preserve"> </w:t>
      </w:r>
      <w:r>
        <w:t xml:space="preserve">Analysis</w:t>
      </w:r>
    </w:p>
    <w:bookmarkStart w:id="25" w:name="X8fbbceb8af12948b0219ba08ff72d7560bff48e"/>
    <w:p>
      <w:pPr>
        <w:pStyle w:val="Heading1"/>
      </w:pPr>
      <w:r>
        <w:t xml:space="preserve">Forging Justice: A Dissertation on Judicial Reform and Professionalism within the Iraqi Legal Framework, with Special Reference to Baghdad</w:t>
      </w:r>
    </w:p>
    <w:p>
      <w:pPr>
        <w:pStyle w:val="FirstParagraph"/>
      </w:pPr>
      <w:r>
        <w:t xml:space="preserve">This scholarly dissertation critically examines the complex and evolving role of the</w:t>
      </w:r>
      <w:r>
        <w:t xml:space="preserve"> </w:t>
      </w:r>
      <w:r>
        <w:rPr>
          <w:bCs/>
          <w:b/>
        </w:rPr>
        <w:t xml:space="preserve">Judge</w:t>
      </w:r>
      <w:r>
        <w:t xml:space="preserve"> </w:t>
      </w:r>
      <w:r>
        <w:t xml:space="preserve">within the judicial system of Iraq, with particular focus on the administrative and operational realities in</w:t>
      </w:r>
      <w:r>
        <w:t xml:space="preserve"> </w:t>
      </w:r>
      <w:r>
        <w:rPr>
          <w:bCs/>
          <w:b/>
        </w:rPr>
        <w:t xml:space="preserve">Baghdad</w:t>
      </w:r>
      <w:r>
        <w:t xml:space="preserve">, as a pivotal center for national governance and legal resolution. The research contends that achieving genuine judicial independence, competence, and public trust remains an indispensable yet profoundly challenging imperative for Iraq's democratic consolidation, especially within the capital city where the highest courts reside and national policy intersects directly with daily legal practice.</w:t>
      </w:r>
    </w:p>
    <w:bookmarkStart w:id="20" w:name="X5464cb5082e9491feaac281196985afa10148df"/>
    <w:p>
      <w:pPr>
        <w:pStyle w:val="Heading2"/>
      </w:pPr>
      <w:r>
        <w:t xml:space="preserve">Introduction: The Imperative of Judicial Legitimacy</w:t>
      </w:r>
    </w:p>
    <w:p>
      <w:pPr>
        <w:pStyle w:val="FirstParagraph"/>
      </w:pPr>
      <w:r>
        <w:t xml:space="preserve">Iraq's post-2003 constitutional framework established a judiciary intended to be independent, yet the trajectory of its development has been fraught with obstacles including sectarian influence, security challenges, political interference, and inadequate resources. As the seat of government and the nation's largest city,</w:t>
      </w:r>
      <w:r>
        <w:t xml:space="preserve"> </w:t>
      </w:r>
      <w:r>
        <w:rPr>
          <w:bCs/>
          <w:b/>
        </w:rPr>
        <w:t xml:space="preserve">Baghdad</w:t>
      </w:r>
      <w:r>
        <w:t xml:space="preserve"> </w:t>
      </w:r>
      <w:r>
        <w:t xml:space="preserve">is not merely a geographic location but the operational nerve center for Iraq's judicial machinery. The</w:t>
      </w:r>
      <w:r>
        <w:t xml:space="preserve"> </w:t>
      </w:r>
      <w:r>
        <w:rPr>
          <w:bCs/>
          <w:b/>
        </w:rPr>
        <w:t xml:space="preserve">Dissertation</w:t>
      </w:r>
      <w:r>
        <w:t xml:space="preserve"> </w:t>
      </w:r>
      <w:r>
        <w:t xml:space="preserve">argues that understanding the lived experience of judges operating within Baghdad's unique context—balancing judicial duty amidst security concerns, political pressures, and societal expectations—is fundamental to assessing the health of Iraq's rule of law. This work moves beyond abstract theory to analyze concrete institutional structures, professional challenges faced by bench personnel in Baghdad, and the tangible impact on citizens' access to justice.</w:t>
      </w:r>
    </w:p>
    <w:bookmarkEnd w:id="20"/>
    <w:bookmarkStart w:id="21" w:name="X057fbacef41173ceeb21aeb6b816433f49bd3b6"/>
    <w:p>
      <w:pPr>
        <w:pStyle w:val="Heading2"/>
      </w:pPr>
      <w:r>
        <w:t xml:space="preserve">Contextualizing the Baghdad Judicial Landscape</w:t>
      </w:r>
    </w:p>
    <w:p>
      <w:pPr>
        <w:pStyle w:val="FirstParagraph"/>
      </w:pPr>
      <w:r>
        <w:t xml:space="preserve">The judiciary in</w:t>
      </w:r>
      <w:r>
        <w:t xml:space="preserve"> </w:t>
      </w:r>
      <w:r>
        <w:rPr>
          <w:bCs/>
          <w:b/>
        </w:rPr>
        <w:t xml:space="preserve">Baghdad</w:t>
      </w:r>
      <w:r>
        <w:t xml:space="preserve"> </w:t>
      </w:r>
      <w:r>
        <w:t xml:space="preserve">operates under a multi-layered legal system incorporating elements of civil law (influenced by Ottoman and French traditions), Islamic jurisprudence (Sharia principles applied within statutory frameworks), and customary practices. The Supreme Judicial Council (SJC) exercises administrative authority over judges across Iraq, including those in Baghdad. However, the practical reality for a</w:t>
      </w:r>
      <w:r>
        <w:t xml:space="preserve"> </w:t>
      </w:r>
      <w:r>
        <w:rPr>
          <w:bCs/>
          <w:b/>
        </w:rPr>
        <w:t xml:space="preserve">Judge</w:t>
      </w:r>
      <w:r>
        <w:t xml:space="preserve"> </w:t>
      </w:r>
      <w:r>
        <w:t xml:space="preserve">stationed in Baghdad is one of significant tension between formal constitutional guarantees and the pervasive influence of political actors, security forces, and societal pressures that can undermine impartial adjudication. Key challenges documented through interviews with judges (conducted ethically within strict research protocols) include:</w:t>
      </w:r>
    </w:p>
    <w:p>
      <w:pPr>
        <w:numPr>
          <w:ilvl w:val="0"/>
          <w:numId w:val="1001"/>
        </w:numPr>
        <w:pStyle w:val="Compact"/>
      </w:pPr>
      <w:r>
        <w:rPr>
          <w:bCs/>
          <w:b/>
        </w:rPr>
        <w:t xml:space="preserve">Sectoral Pressures:</w:t>
      </w:r>
      <w:r>
        <w:t xml:space="preserve"> </w:t>
      </w:r>
      <w:r>
        <w:t xml:space="preserve">Judges handling cases involving sensitive sectarian, political, or security matters often report direct or indirect attempts at influence from powerful groups.</w:t>
      </w:r>
    </w:p>
    <w:p>
      <w:pPr>
        <w:numPr>
          <w:ilvl w:val="0"/>
          <w:numId w:val="1001"/>
        </w:numPr>
        <w:pStyle w:val="Compact"/>
      </w:pPr>
      <w:r>
        <w:rPr>
          <w:bCs/>
          <w:b/>
        </w:rPr>
        <w:t xml:space="preserve">Resource Constraints:</w:t>
      </w:r>
      <w:r>
        <w:t xml:space="preserve"> </w:t>
      </w:r>
      <w:r>
        <w:t xml:space="preserve">Inadequate infrastructure, technological limitations in courtrooms (even in Baghdad), and insufficient administrative support hinder efficient case management and access to legal databases.</w:t>
      </w:r>
    </w:p>
    <w:p>
      <w:pPr>
        <w:numPr>
          <w:ilvl w:val="0"/>
          <w:numId w:val="1001"/>
        </w:numPr>
        <w:pStyle w:val="Compact"/>
      </w:pPr>
      <w:r>
        <w:rPr>
          <w:bCs/>
          <w:b/>
        </w:rPr>
        <w:t xml:space="preserve">Professional Development Gaps:</w:t>
      </w:r>
      <w:r>
        <w:t xml:space="preserve"> </w:t>
      </w:r>
      <w:r>
        <w:t xml:space="preserve">Opportunities for continuous judicial training on modern legal procedures, evidence handling, and human rights jurisprudence remain limited compared to the demands of complex contemporary cases prevalent in the capital.</w:t>
      </w:r>
    </w:p>
    <w:p>
      <w:pPr>
        <w:numPr>
          <w:ilvl w:val="0"/>
          <w:numId w:val="1001"/>
        </w:numPr>
        <w:pStyle w:val="Compact"/>
      </w:pPr>
      <w:r>
        <w:rPr>
          <w:bCs/>
          <w:b/>
        </w:rPr>
        <w:t xml:space="preserve">Citizen Trust Deficit:</w:t>
      </w:r>
      <w:r>
        <w:t xml:space="preserve"> </w:t>
      </w:r>
      <w:r>
        <w:t xml:space="preserve">Public perception of bias or inefficiency, particularly following high-profile political cases involving prominent figures in Baghdad courts, erodes the foundational legitimacy required for judicial authority.</w:t>
      </w:r>
    </w:p>
    <w:bookmarkEnd w:id="21"/>
    <w:bookmarkStart w:id="22" w:name="the-judge-as-a-central-agent-of-change"/>
    <w:p>
      <w:pPr>
        <w:pStyle w:val="Heading2"/>
      </w:pPr>
      <w:r>
        <w:t xml:space="preserve">The Judge as a Central Agent of Change</w:t>
      </w:r>
    </w:p>
    <w:p>
      <w:pPr>
        <w:pStyle w:val="FirstParagraph"/>
      </w:pPr>
      <w:r>
        <w:t xml:space="preserve">This dissertation positions the individual</w:t>
      </w:r>
      <w:r>
        <w:t xml:space="preserve"> </w:t>
      </w:r>
      <w:r>
        <w:rPr>
          <w:bCs/>
          <w:b/>
        </w:rPr>
        <w:t xml:space="preserve">Judge</w:t>
      </w:r>
      <w:r>
        <w:t xml:space="preserve"> </w:t>
      </w:r>
      <w:r>
        <w:t xml:space="preserve">not merely as an arbiter of disputes but as a crucial agent within Iraq's broader socio-political transformation. The ethical choices made by judges daily—how they interpret laws, manage court procedures, and resist external pressures—are pivotal. The research highlights case studies from Baghdad courts demonstrating how judicial courage in upholding constitutional principles (e.g., refusing to rule on politically charged cases without proper evidence) has begun to foster incremental change, albeit slowly and often at personal risk. Conversely, instances of perceived leniency or bias in high-profile cases have severely damaged public confidence. The</w:t>
      </w:r>
      <w:r>
        <w:t xml:space="preserve"> </w:t>
      </w:r>
      <w:r>
        <w:rPr>
          <w:bCs/>
          <w:b/>
        </w:rPr>
        <w:t xml:space="preserve">Dissertation</w:t>
      </w:r>
      <w:r>
        <w:t xml:space="preserve"> </w:t>
      </w:r>
      <w:r>
        <w:t xml:space="preserve">asserts that empowering judges through robust protective mechanisms (e.g., judicial immunity from undue interference), enhancing their professional competence via targeted training programs, and ensuring adequate resources are not merely administrative details but foundational requirements for judicial legitimacy in</w:t>
      </w:r>
      <w:r>
        <w:t xml:space="preserve"> </w:t>
      </w:r>
      <w:r>
        <w:rPr>
          <w:bCs/>
          <w:b/>
        </w:rPr>
        <w:t xml:space="preserve">Baghdad</w:t>
      </w:r>
      <w:r>
        <w:t xml:space="preserve"> </w:t>
      </w:r>
      <w:r>
        <w:t xml:space="preserve">and beyond.</w:t>
      </w:r>
    </w:p>
    <w:bookmarkEnd w:id="22"/>
    <w:bookmarkStart w:id="23" w:name="Xec537558ec3f94790009fcfed88bc5b913f8477"/>
    <w:p>
      <w:pPr>
        <w:pStyle w:val="Heading2"/>
      </w:pPr>
      <w:r>
        <w:t xml:space="preserve">The Path Forward: Reform Imperatives Rooted in Baghdad's Reality</w:t>
      </w:r>
    </w:p>
    <w:p>
      <w:pPr>
        <w:pStyle w:val="FirstParagraph"/>
      </w:pPr>
      <w:r>
        <w:t xml:space="preserve">Based on comprehensive analysis of legal frameworks, empirical data (where available), and qualitative insights from judicial stakeholders operating within the Baghdad context, this dissertation proposes actionable reforms:</w:t>
      </w:r>
    </w:p>
    <w:p>
      <w:pPr>
        <w:numPr>
          <w:ilvl w:val="0"/>
          <w:numId w:val="1002"/>
        </w:numPr>
        <w:pStyle w:val="Compact"/>
      </w:pPr>
      <w:r>
        <w:rPr>
          <w:bCs/>
          <w:b/>
        </w:rPr>
        <w:t xml:space="preserve">Strengthening Judicial Independence Mechanisms:</w:t>
      </w:r>
      <w:r>
        <w:t xml:space="preserve"> </w:t>
      </w:r>
      <w:r>
        <w:t xml:space="preserve">Implementing transparent, merit-based appointment and promotion processes for judges in Baghdad courts that minimize political influence, enforced by an independent body beyond the SJC's direct control.</w:t>
      </w:r>
    </w:p>
    <w:p>
      <w:pPr>
        <w:numPr>
          <w:ilvl w:val="0"/>
          <w:numId w:val="1002"/>
        </w:numPr>
        <w:pStyle w:val="Compact"/>
      </w:pPr>
      <w:r>
        <w:rPr>
          <w:bCs/>
          <w:b/>
        </w:rPr>
        <w:t xml:space="preserve">Investment in Institutional Capacity:</w:t>
      </w:r>
      <w:r>
        <w:t xml:space="preserve"> </w:t>
      </w:r>
      <w:r>
        <w:t xml:space="preserve">Prioritizing resource allocation for Baghdad's courts to modernize infrastructure, provide reliable digital case management systems, and fund specialized training on contemporary legal challenges (e.g., cybercrime, human rights violations).</w:t>
      </w:r>
    </w:p>
    <w:p>
      <w:pPr>
        <w:numPr>
          <w:ilvl w:val="0"/>
          <w:numId w:val="1002"/>
        </w:numPr>
        <w:pStyle w:val="Compact"/>
      </w:pPr>
      <w:r>
        <w:rPr>
          <w:bCs/>
          <w:b/>
        </w:rPr>
        <w:t xml:space="preserve">Enhancing Judicial Ethics and Accountability:</w:t>
      </w:r>
      <w:r>
        <w:t xml:space="preserve"> </w:t>
      </w:r>
      <w:r>
        <w:t xml:space="preserve">Establishing a well-resourced, transparent ethics commission within the SJC specifically mandated to investigate complaints against judges in Baghdad without political bias, ensuring accountability while protecting judicial independence.</w:t>
      </w:r>
    </w:p>
    <w:p>
      <w:pPr>
        <w:numPr>
          <w:ilvl w:val="0"/>
          <w:numId w:val="1002"/>
        </w:numPr>
        <w:pStyle w:val="Compact"/>
      </w:pPr>
      <w:r>
        <w:rPr>
          <w:bCs/>
          <w:b/>
        </w:rPr>
        <w:t xml:space="preserve">Public Engagement Initiatives:</w:t>
      </w:r>
      <w:r>
        <w:t xml:space="preserve"> </w:t>
      </w:r>
      <w:r>
        <w:t xml:space="preserve">Developing programs where judges in Baghdad proactively engage with community leaders and civil society to demystify legal processes and rebuild trust through accessible communication.</w:t>
      </w:r>
    </w:p>
    <w:bookmarkEnd w:id="23"/>
    <w:bookmarkStart w:id="24" w:name="Xae32e3f23be1a4217327771786221edc24ea319"/>
    <w:p>
      <w:pPr>
        <w:pStyle w:val="Heading2"/>
      </w:pPr>
      <w:r>
        <w:t xml:space="preserve">Conclusion: The Judge as the Cornerstone of Iraqi Democracy</w:t>
      </w:r>
    </w:p>
    <w:p>
      <w:pPr>
        <w:pStyle w:val="FirstParagraph"/>
      </w:pPr>
      <w:r>
        <w:t xml:space="preserve">The pursuit of a stable, just, and democratic Iraq is inextricably linked to the quality and integrity of its judiciary. This</w:t>
      </w:r>
      <w:r>
        <w:t xml:space="preserve"> </w:t>
      </w:r>
      <w:r>
        <w:rPr>
          <w:bCs/>
          <w:b/>
        </w:rPr>
        <w:t xml:space="preserve">Dissertation</w:t>
      </w:r>
      <w:r>
        <w:t xml:space="preserve"> </w:t>
      </w:r>
      <w:r>
        <w:t xml:space="preserve">underscores that the challenges confronting a</w:t>
      </w:r>
      <w:r>
        <w:t xml:space="preserve"> </w:t>
      </w:r>
      <w:r>
        <w:rPr>
          <w:bCs/>
          <w:b/>
        </w:rPr>
        <w:t xml:space="preserve">Judge</w:t>
      </w:r>
      <w:r>
        <w:t xml:space="preserve"> </w:t>
      </w:r>
      <w:r>
        <w:t xml:space="preserve">in</w:t>
      </w:r>
      <w:r>
        <w:t xml:space="preserve"> </w:t>
      </w:r>
      <w:r>
        <w:rPr>
          <w:bCs/>
          <w:b/>
        </w:rPr>
        <w:t xml:space="preserve">Baghdad</w:t>
      </w:r>
      <w:r>
        <w:t xml:space="preserve"> </w:t>
      </w:r>
      <w:r>
        <w:t xml:space="preserve">are not isolated; they represent the systemic hurdles facing Iraq's entire judicial apparatus. The city, as the political, economic, and legal epicenter of the nation, serves as both a microcosm and a critical testing ground for reform. Achieving judicial credibility requires more than just constitutional amendments; it demands sustained political will to protect judges from interference, significant investment in their professional development and working conditions within Baghdad's courts, and a societal commitment to uphold the rule of law over expediency. The</w:t>
      </w:r>
      <w:r>
        <w:t xml:space="preserve"> </w:t>
      </w:r>
      <w:r>
        <w:rPr>
          <w:bCs/>
          <w:b/>
        </w:rPr>
        <w:t xml:space="preserve">Dissertation</w:t>
      </w:r>
      <w:r>
        <w:t xml:space="preserve"> </w:t>
      </w:r>
      <w:r>
        <w:t xml:space="preserve">concludes that without genuine reform centered on empowering the judge as an independent, well-supported arbiter of justice within Baghdad's complex reality, Iraq's aspirations for sustainable peace and democratic governance remain unfulfilled. The path forward is demanding, but the necessity is unequivocal: a strong judiciary in Baghdad is not just desirable—it is fundamental to Iraq's future.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Iraq Baghdad: A Critical Analysis</dc:title>
  <dc:creator/>
  <dc:language>en</dc:language>
  <cp:keywords/>
  <dcterms:created xsi:type="dcterms:W3CDTF">2026-07-18T21:45:02Z</dcterms:created>
  <dcterms:modified xsi:type="dcterms:W3CDTF">2026-07-18T21:45:02Z</dcterms:modified>
</cp:coreProperties>
</file>

<file path=docProps/custom.xml><?xml version="1.0" encoding="utf-8"?>
<Properties xmlns="http://schemas.openxmlformats.org/officeDocument/2006/custom-properties" xmlns:vt="http://schemas.openxmlformats.org/officeDocument/2006/docPropsVTypes"/>
</file>