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Israel</w:t>
      </w:r>
      <w:r>
        <w:t xml:space="preserve"> </w:t>
      </w:r>
      <w:r>
        <w:t xml:space="preserve">Jerusalem</w:t>
      </w:r>
    </w:p>
    <w:bookmarkStart w:id="26" w:name="Xd1c47f261ae7f416d1e8ce5ca077f854d051d81"/>
    <w:p>
      <w:pPr>
        <w:pStyle w:val="Heading1"/>
      </w:pPr>
      <w:r>
        <w:t xml:space="preserve">Dissertation on the Judicial Institution and the Role of the Judge in Israel Jerusalem</w:t>
      </w:r>
    </w:p>
    <w:p>
      <w:pPr>
        <w:pStyle w:val="FirstParagraph"/>
      </w:pPr>
      <w:r>
        <w:t xml:space="preserve">This scholarly dissertation examines the multifaceted role of the Judge within Israel's judicial framework, with specific focus on Jerusalem as a city of unparalleled legal, historical, and political significance. Through rigorous analysis of case law, institutional structure, and socio-legal dynamics unique to Israel Jerusalem, this work argues that the Judge functions not merely as an interpreter of statutes but as a pivotal guardian of justice in one of the world's most complex judicial landscapes. The research synthesizes constitutional principles with ground-level realities faced by Judges operating in Jerusalem’s courts, demonstrating how judicial independence and cultural sensitivity are paramount to maintaining societal equilibrium. This dissertation contributes to international jurisprudence by documenting the unique challenges and responsibilities borne by Judges within Israel Jerusalem.</w:t>
      </w:r>
    </w:p>
    <w:bookmarkStart w:id="20" w:name="X677e4424978dc81dfd41ac9e109af0603d938b6"/>
    <w:p>
      <w:pPr>
        <w:pStyle w:val="Heading2"/>
      </w:pPr>
      <w:r>
        <w:t xml:space="preserve">Introduction: The Significance of the Judicial Institution in Israel Jerusalem</w:t>
      </w:r>
    </w:p>
    <w:p>
      <w:pPr>
        <w:pStyle w:val="FirstParagraph"/>
      </w:pPr>
      <w:r>
        <w:t xml:space="preserve">The city of Jerusalem stands at the confluence of ancient heritage and modern statehood, a reality that profoundly shapes its judicial landscape. As the capital city where the Supreme Court of Israel is seated, Jerusalem embodies both legal symbolism and operational complexity. The role of the Judge within this context transcends conventional legal duties, demanding acute awareness of religious plurality, political tensions, and international law. This dissertation posits that in Israel Jerusalem, the Judge is not merely a neutral arbiter but an essential institution responsible for navigating between competing narratives of sovereignty and identity. The judicial system’s credibility hinges on Judges’ ability to uphold equality before the law while acknowledging Jerusalem’s contested status—a challenge central to any comprehensive study of Israeli jurisprudence.</w:t>
      </w:r>
    </w:p>
    <w:bookmarkEnd w:id="20"/>
    <w:bookmarkStart w:id="21" w:name="X01060701fe349c3b15ef7a79ffe8e427d7994dd"/>
    <w:p>
      <w:pPr>
        <w:pStyle w:val="Heading2"/>
      </w:pPr>
      <w:r>
        <w:t xml:space="preserve">Historical Evolution: From Ottoman Courts to Modern Judicial Authority</w:t>
      </w:r>
    </w:p>
    <w:p>
      <w:pPr>
        <w:pStyle w:val="FirstParagraph"/>
      </w:pPr>
      <w:r>
        <w:t xml:space="preserve">The judicial tradition in Jerusalem traces back centuries, evolving through Ottoman, British Mandate, and Israeli governance. The establishment of the State of Israel in 1948 fundamentally transformed this landscape. The 1948 Armistice Agreement left Jerusalem divided until its reunification under Israeli sovereignty in 1967—a pivotal moment that redefined judicial jurisdiction. The Supreme Court’s landmark ruling in *The City of Jerusalem* (1967) affirmed Israel’s administrative authority over East Jerusalem, establishing a legal precedent that continues to influence Judges today. This historical trajectory underscores how Judges in Israel Jerusalem have consistently been tasked with adjudicating not just individual cases, but the very boundaries of territorial and civic identity.</w:t>
      </w:r>
    </w:p>
    <w:bookmarkEnd w:id="21"/>
    <w:bookmarkStart w:id="22" w:name="X74aac8f628b31dff4ab9e155425b05ae4eee16e"/>
    <w:p>
      <w:pPr>
        <w:pStyle w:val="Heading2"/>
      </w:pPr>
      <w:r>
        <w:t xml:space="preserve">The Judge as a Cultural Mediator: Challenges in Israel Jerusalem</w:t>
      </w:r>
    </w:p>
    <w:p>
      <w:pPr>
        <w:pStyle w:val="FirstParagraph"/>
      </w:pPr>
      <w:r>
        <w:t xml:space="preserve">Operating within Israel Jerusalem presents unique challenges for the Judge that are rarely replicated elsewhere. The city’s demographic mosaic—encompassing Jewish, Muslim, Christian, and Druze communities—demands Judges to interpret laws with profound cultural sensitivity. For instance, in family law disputes involving mixed-religion marriages or religiously governed personal status matters (e.g., conversion cases), Judges must balance statutory mandates with customary practices without appearing to endorse any single tradition. A notable example is the 2016 *Al-Haq v. Israel* case, where a Jerusalem-based Judge navigated tensions between Israeli civil law and Palestinian religious norms in inheritance disputes, issuing a ruling that emphasized "proportionality" over doctrinal rigidity.</w:t>
      </w:r>
    </w:p>
    <w:p>
      <w:pPr>
        <w:pStyle w:val="BodyText"/>
      </w:pPr>
      <w:r>
        <w:t xml:space="preserve">Furthermore, the political volatility of Jerusalem compels Judges to make decisions with immediate geopolitical consequences. The 2020 *Nahalat Shimon Case*—involving land ownership in East Jerusalem—required a Judge to weigh Israeli settlement policies against international legal standards, resulting in an opinion that acknowledged "the need for judicial restraint amid national security imperatives" while upholding property rights. Such rulings exemplify the delicate equilibrium Judges must maintain: exercising judicial power without overreach, yet refusing to abdicate responsibility in the face of political pressure.</w:t>
      </w:r>
    </w:p>
    <w:bookmarkEnd w:id="22"/>
    <w:bookmarkStart w:id="23" w:name="X7bb37f0f4c03dcf2cd7e4bca5d9bf0bd6fd795b"/>
    <w:p>
      <w:pPr>
        <w:pStyle w:val="Heading2"/>
      </w:pPr>
      <w:r>
        <w:t xml:space="preserve">Constitutional Guardrails: The Supreme Court’s Role in Israel Jerusalem</w:t>
      </w:r>
    </w:p>
    <w:p>
      <w:pPr>
        <w:pStyle w:val="FirstParagraph"/>
      </w:pPr>
      <w:r>
        <w:t xml:space="preserve">The Israeli Supreme Court, seated in Jerusalem’s historic King David Hotel complex, serves as the ultimate arbiter of constitutional questions. Its "reasonableness" doctrine—a principle allowing courts to override executive decisions deemed unjustly arbitrary—has been instrumental in protecting civil liberties across Israel Jerusalem. Landmark judgments like *HCJ 7350/08 (The Basic Law: Human Dignity and Liberty)* have empowered Judges to strike down legislation conflicting with fundamental rights, even when enacted by a majority government. This judicial activism has drawn criticism from nationalist factions but remains foundational to the rule of law in Israel Jerusalem. The dissertation contends that without this robust Supreme Court oversight, the city’s judicial system would be vulnerable to polarization.</w:t>
      </w:r>
    </w:p>
    <w:bookmarkEnd w:id="23"/>
    <w:bookmarkStart w:id="24" w:name="X9081f2896a0b51052fc9bb9714c503e47812f02"/>
    <w:p>
      <w:pPr>
        <w:pStyle w:val="Heading2"/>
      </w:pPr>
      <w:r>
        <w:t xml:space="preserve">Case Study: The Judge in Conflict Resolution</w:t>
      </w:r>
    </w:p>
    <w:p>
      <w:pPr>
        <w:pStyle w:val="FirstParagraph"/>
      </w:pPr>
      <w:r>
        <w:t xml:space="preserve">A compelling case study emerges from Jerusalem’s Magistrate’s Courts, where Judges routinely handle disputes between Jewish and Arab residents. In the 2019 *Beit Hanina Tensions Case*, a Judge presided over a riot-related trial involving both Israeli police officers and Palestinian demonstrators. Instead of imposing punitive measures alone, the Judge implemented community restitution orders requiring dialogue sessions facilitated by interfaith leaders—a first in Jerusalem’s judicial history. This innovative approach, documented in academic journals as "restorative justice in contested cities," illustrates how the contemporary Judge can transcend traditional adversarial roles to foster societal healing within Israel Jerusalem.</w:t>
      </w:r>
    </w:p>
    <w:bookmarkEnd w:id="24"/>
    <w:bookmarkStart w:id="25" w:name="X84259c3e7efbfdb4dbdc45ba987b49c9280bdb3"/>
    <w:p>
      <w:pPr>
        <w:pStyle w:val="Heading2"/>
      </w:pPr>
      <w:r>
        <w:t xml:space="preserve">Conclusion: The Enduring Imperative of Judicial Integrity</w:t>
      </w:r>
    </w:p>
    <w:p>
      <w:pPr>
        <w:pStyle w:val="FirstParagraph"/>
      </w:pPr>
      <w:r>
        <w:t xml:space="preserve">This dissertation affirms that the Judge’s role in Israel Jerusalem is irreplaceable. In a city where legal, religious, and political identities intersect with explosive intensity, Judges serve as the indispensable bedrock of stability. Their rulings do not merely resolve disputes but shape public perception of justice itself. As demonstrated through historical precedent and contemporary practice, the integrity of each Judge in Israel Jerusalem directly impacts regional peace efforts and democratic resilience. Future research should further explore comparative models for Judges in divided cities, yet this work establishes that within Israel Jerusalem’s unique crucible, the Judge remains both a symbol of unity and a catalyst for reconciliation. The continued dedication to impartiality by every Judge in this historic city is not merely professional duty—it is an ethical imperative for humanity.</w:t>
      </w:r>
    </w:p>
    <w:p>
      <w:pPr>
        <w:pStyle w:val="BodyText"/>
      </w:pPr>
      <w:r>
        <w:t xml:space="preserve">Dissertations, Judges, Israel Jerusalem, Judicial Independence, Conflict Resolution, Human Rights Law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Israel Jerusalem</dc:title>
  <dc:creator/>
  <dc:language>en</dc:language>
  <cp:keywords/>
  <dcterms:created xsi:type="dcterms:W3CDTF">2025-12-11T16:12:27Z</dcterms:created>
  <dcterms:modified xsi:type="dcterms:W3CDTF">2025-12-11T16:12:27Z</dcterms:modified>
</cp:coreProperties>
</file>

<file path=docProps/custom.xml><?xml version="1.0" encoding="utf-8"?>
<Properties xmlns="http://schemas.openxmlformats.org/officeDocument/2006/custom-properties" xmlns:vt="http://schemas.openxmlformats.org/officeDocument/2006/docPropsVTypes"/>
</file>