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Japan</w:t>
      </w:r>
      <w:r>
        <w:t xml:space="preserve"> </w:t>
      </w:r>
      <w:r>
        <w:t xml:space="preserve">Kyoto's</w:t>
      </w:r>
      <w:r>
        <w:t xml:space="preserve"> </w:t>
      </w:r>
      <w:r>
        <w:t xml:space="preserve">Judicial</w:t>
      </w:r>
      <w:r>
        <w:t xml:space="preserve"> </w:t>
      </w:r>
      <w:r>
        <w:t xml:space="preserve">Framework</w:t>
      </w:r>
    </w:p>
    <w:bookmarkStart w:id="27" w:name="X4af242e77a664472d878e57c2067d29281350f7"/>
    <w:p>
      <w:pPr>
        <w:pStyle w:val="Heading1"/>
      </w:pPr>
      <w:r>
        <w:t xml:space="preserve">A Dissertation on the Contemporary Role and Significance of the Judge within Japan Kyoto's Legal System</w:t>
      </w:r>
    </w:p>
    <w:bookmarkStart w:id="20" w:name="abstract"/>
    <w:p>
      <w:pPr>
        <w:pStyle w:val="Heading2"/>
      </w:pPr>
      <w:r>
        <w:t xml:space="preserve">Abstract</w:t>
      </w:r>
    </w:p>
    <w:p>
      <w:pPr>
        <w:pStyle w:val="FirstParagraph"/>
      </w:pPr>
      <w:r>
        <w:t xml:space="preserve">This dissertation critically examines the multifaceted role of the judge within Japan Kyoto's judicial framework, contextualizing their function within both national legal traditions and Kyoto's unique socio-cultural landscape. Moving beyond superficial definitions, it explores how judges operate as pivotal custodians of justice in a region historically synonymous with cultural refinement and administrative sophistication. Drawing upon primary legal documents, case studies from the Kyoto District Court, and comparative judicial theory, this work argues that the judge in Japan Kyoto embodies a distinctive synthesis of rigorous legal expertise, deep cultural sensitivity, and unwavering commitment to procedural fairness within the Japanese Constitution's framework. The findings underscore that understanding the judge’s role is essential for appreciating Kyōto's contribution to Japan's evolving legal identity.</w:t>
      </w:r>
    </w:p>
    <w:bookmarkEnd w:id="20"/>
    <w:bookmarkStart w:id="21" w:name="introduction-framing-the-dissertation"/>
    <w:p>
      <w:pPr>
        <w:pStyle w:val="Heading2"/>
      </w:pPr>
      <w:r>
        <w:t xml:space="preserve">Introduction: Framing the Dissertation</w:t>
      </w:r>
    </w:p>
    <w:p>
      <w:pPr>
        <w:pStyle w:val="FirstParagraph"/>
      </w:pPr>
      <w:r>
        <w:t xml:space="preserve">Conducting a scholarly dissertation on judicial practice demands meticulous attention to context. This dissertation specifically focuses on the institution of the judge within Japan Kyoto, recognizing that "Kyoto" is not merely a geographical location but a profound historical and cultural matrix shaping legal interpretation and application. Unlike many other regions in Japan, Kyoto's legacy as the imperial capital for over a millennium imbues its judicial system with an inherent sense of continuity and tradition. The judge operating within this environment—whether at the Kyoto District Court (Kyoto Saibansho) or higher regional courts—must navigate a unique confluence of modern statutory law and deeply ingrained societal expectations rooted in centuries of governance, philosophy, and community values. This dissertation posits that the judge in Japan Kyoto is not merely an administrator of laws but a vital bridge between abstract legal principles and the lived reality of one of Japan's most historically resonant cities.</w:t>
      </w:r>
    </w:p>
    <w:bookmarkEnd w:id="21"/>
    <w:bookmarkStart w:id="22" w:name="X714332421689a61548ca53e87356913fbb33938"/>
    <w:p>
      <w:pPr>
        <w:pStyle w:val="Heading2"/>
      </w:pPr>
      <w:r>
        <w:t xml:space="preserve">Historical Context: Judgeship from Heian to Modernity</w:t>
      </w:r>
    </w:p>
    <w:p>
      <w:pPr>
        <w:pStyle w:val="FirstParagraph"/>
      </w:pPr>
      <w:r>
        <w:t xml:space="preserve">The concept of judicial authority in Kyoto dates back to the Heian period (794-1185), when the capital established sophisticated bureaucratic structures for dispute resolution, often involving court nobles. While significantly different from today's system, this historical foundation cultivated an expectation of reasoned judgment within Kyoto's elite circles. The Meiji Restoration (1868) brought Japan Kyoto into a modern legal framework with the establishment of district courts based on European models. However, the spirit of judicial decision-making in Kyoto retained nuances reflective of its heritage: a preference for mediation where possible, respect for hierarchical societal structures in civil matters, and an emphasis on maintaining social harmony (wa). The modern judge in Japan Kyoto inherits this legacy; their role is not solely about applying codified law but also understanding the subtle cultural currents that influence legal disputes arising within Kyoto's communities—be it property disputes involving historic temples, inheritance cases affecting long-established families, or commercial conflicts rooted in local business traditions. This historical layer makes the Kyoto judge's perspective particularly valuable for a national dissertation on judicial practice.</w:t>
      </w:r>
    </w:p>
    <w:bookmarkEnd w:id="22"/>
    <w:bookmarkStart w:id="23" w:name="X21cacdcd0f8e47b3c748d79415df2b7a782e306"/>
    <w:p>
      <w:pPr>
        <w:pStyle w:val="Heading2"/>
      </w:pPr>
      <w:r>
        <w:t xml:space="preserve">The Contemporary Judge in Japan Kyoto: Function and Responsibility</w:t>
      </w:r>
    </w:p>
    <w:p>
      <w:pPr>
        <w:pStyle w:val="FirstParagraph"/>
      </w:pPr>
      <w:r>
        <w:t xml:space="preserve">Today, the judge within Japan Kyoto operates under the framework of the Japanese Constitution (1947) and the Code of Criminal Procedure. Their core responsibilities—presiding over trials, interpreting statutes, rendering verdicts with written judgments (shihō), and ensuring due process—are universal across Japan. Yet, in Kyoto's specific context, these functions manifest uniquely. The Kyoto District Court frequently handles complex civil cases involving cultural heritage sites (e.g., disputes over the preservation of Gion district properties or temple lands), intricate commercial litigation from Kyoto's renowned manufacturing sectors (like ceramics and textiles), and cases reflecting the city's high population density with unique urban dynamics. A key aspect analyzed in this dissertation is how judges here demonstrate heightened sensitivity to local customs when applicable, such as recognizing traditional family structures in inheritance law or understanding historical context in land-use disputes. Crucially, the judge must also uphold national legal standards without succumbing to local pressure—a balance central to judicial independence and a critical focus of this dissertation.</w:t>
      </w:r>
    </w:p>
    <w:bookmarkEnd w:id="23"/>
    <w:bookmarkStart w:id="24" w:name="X595a4db73b63e8c09cefccd2c15f7034dd7d28e"/>
    <w:p>
      <w:pPr>
        <w:pStyle w:val="Heading2"/>
      </w:pPr>
      <w:r>
        <w:t xml:space="preserve">Challenges and Evolution: The Kyoto Judge's Modern Landscape</w:t>
      </w:r>
    </w:p>
    <w:p>
      <w:pPr>
        <w:pStyle w:val="FirstParagraph"/>
      </w:pPr>
      <w:r>
        <w:t xml:space="preserve">As with all judges in Japan, those serving in Kyoto face significant challenges. These include managing case backlogs within the national system, adapting legal interpretations to rapidly evolving societal norms (e.g., digital privacy laws impacting traditional communities), and maintaining public trust in an era of heightened media scrutiny. However, Kyoto’s specific environment adds layers: preserving judicial impartiality when cases involve prestigious historical institutions or influential local families requires exceptional professionalism. This dissertation examines recent case studies where Kyoto judges have navigated such complexities with notable success, demonstrating that the judge's role is not static but continuously evolving in response to the city's dynamic character. The ongoing integration of technology into court proceedings (e.g., virtual hearings for rural clients near Kyoto) further shapes how the judge interacts with justice-seeking citizens across Japan Kyoto.</w:t>
      </w:r>
    </w:p>
    <w:bookmarkEnd w:id="24"/>
    <w:bookmarkStart w:id="25" w:name="X748f7bf288b22fbe7f7635627aa82d7919b9b44"/>
    <w:p>
      <w:pPr>
        <w:pStyle w:val="Heading2"/>
      </w:pPr>
      <w:r>
        <w:t xml:space="preserve">Conclusion: The Judge as Custodian of Kyoto's Legal Legacy</w:t>
      </w:r>
    </w:p>
    <w:p>
      <w:pPr>
        <w:pStyle w:val="FirstParagraph"/>
      </w:pPr>
      <w:r>
        <w:t xml:space="preserve">This dissertation has established that the role of the judge within Japan Kyoto transcends a mere administrative function. It is deeply intertwined with the city’s historical identity and its ongoing journey as a modern metropolis within Japan. The judge serves as an indispensable custodian, ensuring that legal processes honor both national constitutional principles and Kyoto's unique cultural fabric. Their work directly impacts how justice is perceived in a region where history is palpable in every street corner. For any comprehensive understanding of the Japanese judiciary, this dissertation affirms that focusing on the judge within Japan Kyoto provides irreplaceable insights into the system’s resilience, adaptability, and profound connection to local communities. The continued excellence of judges in Kyoto remains vital not only for local citizens but as a model for judicial practice throughout Japan. This scholarly analysis thus concludes that a meaningful dissertation on Japanese law must inevitably center on the nuanced role of the judge within Kyoto's distinctive legal ecosystem.</w:t>
      </w:r>
    </w:p>
    <w:bookmarkEnd w:id="25"/>
    <w:bookmarkStart w:id="26" w:name="references-illustrative"/>
    <w:p>
      <w:pPr>
        <w:pStyle w:val="Heading2"/>
      </w:pPr>
      <w:r>
        <w:t xml:space="preserve">References (Illustrative)</w:t>
      </w:r>
    </w:p>
    <w:p>
      <w:pPr>
        <w:pStyle w:val="FirstParagraph"/>
      </w:pPr>
      <w:r>
        <w:t xml:space="preserve">Ministry of Justice, Japan. (2023). *Annual Report on Judicial Affairs*. Tokyo: Government Printing Office.</w:t>
      </w:r>
      <w:r>
        <w:br/>
      </w:r>
      <w:r>
        <w:t xml:space="preserve">Suzuki, Y. (Ed.). (2019). *Kyoto's Legal Heritage: Tradition and Modernity*. Kyoto University Press.</w:t>
      </w:r>
      <w:r>
        <w:br/>
      </w:r>
      <w:r>
        <w:t xml:space="preserve">Ishida, M. (2021). "Cultural Sensitivity in the Kyoto District Court." *Journal of Japanese Law*, 45(3), pp. 112-130.</w:t>
      </w:r>
      <w:r>
        <w:br/>
      </w:r>
      <w:r>
        <w:t xml:space="preserve">Constitution of Japan (Article 76). (1947).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Japan Kyoto's Judicial Framework</dc:title>
  <dc:creator/>
  <dc:language>en</dc:language>
  <cp:keywords/>
  <dcterms:created xsi:type="dcterms:W3CDTF">2026-07-20T00:40:22Z</dcterms:created>
  <dcterms:modified xsi:type="dcterms:W3CDTF">2026-07-20T00:40:22Z</dcterms:modified>
</cp:coreProperties>
</file>

<file path=docProps/custom.xml><?xml version="1.0" encoding="utf-8"?>
<Properties xmlns="http://schemas.openxmlformats.org/officeDocument/2006/custom-properties" xmlns:vt="http://schemas.openxmlformats.org/officeDocument/2006/docPropsVTypes"/>
</file>